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4B8" w:rsidRDefault="00C96336" w:rsidP="00C96336">
      <w:pPr>
        <w:jc w:val="center"/>
      </w:pPr>
      <w:bookmarkStart w:id="0" w:name="_Hlk492043500"/>
      <w:bookmarkStart w:id="1" w:name="_GoBack"/>
      <w:bookmarkEnd w:id="1"/>
      <w:r>
        <w:rPr>
          <w:noProof/>
        </w:rPr>
        <w:drawing>
          <wp:inline distT="0" distB="0" distL="0" distR="0">
            <wp:extent cx="5346192" cy="1027176"/>
            <wp:effectExtent l="0" t="0" r="698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M_BL_H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46192" cy="1027176"/>
                    </a:xfrm>
                    <a:prstGeom prst="rect">
                      <a:avLst/>
                    </a:prstGeom>
                  </pic:spPr>
                </pic:pic>
              </a:graphicData>
            </a:graphic>
          </wp:inline>
        </w:drawing>
      </w:r>
    </w:p>
    <w:p w:rsidR="00536943" w:rsidRDefault="00536943" w:rsidP="00C96336">
      <w:pPr>
        <w:jc w:val="center"/>
      </w:pPr>
    </w:p>
    <w:p w:rsidR="0046646B" w:rsidRPr="00536943" w:rsidRDefault="00C96336" w:rsidP="00C96336">
      <w:pPr>
        <w:jc w:val="center"/>
        <w:rPr>
          <w:sz w:val="30"/>
          <w:szCs w:val="30"/>
        </w:rPr>
      </w:pPr>
      <w:r w:rsidRPr="00536943">
        <w:rPr>
          <w:sz w:val="30"/>
          <w:szCs w:val="30"/>
        </w:rPr>
        <w:t>Transmittal Form for Tenure</w:t>
      </w:r>
      <w:r w:rsidR="002112A8">
        <w:rPr>
          <w:rStyle w:val="FootnoteReference"/>
          <w:sz w:val="30"/>
          <w:szCs w:val="30"/>
        </w:rPr>
        <w:footnoteReference w:id="1"/>
      </w:r>
      <w:r w:rsidRPr="00536943">
        <w:rPr>
          <w:sz w:val="30"/>
          <w:szCs w:val="30"/>
        </w:rPr>
        <w:t xml:space="preserve"> and/or Promotion</w:t>
      </w:r>
      <w:r w:rsidR="002112A8">
        <w:rPr>
          <w:rStyle w:val="FootnoteReference"/>
          <w:sz w:val="30"/>
          <w:szCs w:val="30"/>
        </w:rPr>
        <w:footnoteReference w:id="2"/>
      </w:r>
      <w:r w:rsidRPr="00536943">
        <w:rPr>
          <w:sz w:val="30"/>
          <w:szCs w:val="30"/>
        </w:rPr>
        <w:t xml:space="preserve"> Application</w:t>
      </w:r>
    </w:p>
    <w:p w:rsidR="0046646B" w:rsidRDefault="0046646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2337"/>
        <w:gridCol w:w="2701"/>
        <w:gridCol w:w="3150"/>
      </w:tblGrid>
      <w:tr w:rsidR="00580896" w:rsidTr="000839F7">
        <w:trPr>
          <w:trHeight w:val="720"/>
          <w:jc w:val="center"/>
        </w:trPr>
        <w:tc>
          <w:tcPr>
            <w:tcW w:w="4769" w:type="dxa"/>
            <w:gridSpan w:val="2"/>
          </w:tcPr>
          <w:p w:rsidR="00580896" w:rsidRDefault="00174268">
            <w:r>
              <w:t>Nam</w:t>
            </w:r>
            <w:r w:rsidR="00580896">
              <w:t xml:space="preserve">e: </w:t>
            </w:r>
            <w:sdt>
              <w:sdtPr>
                <w:id w:val="-1481220284"/>
                <w:placeholder>
                  <w:docPart w:val="1A8C904B46C34FAD8519ED2AF2097A02"/>
                </w:placeholder>
                <w:showingPlcHdr/>
              </w:sdtPr>
              <w:sdtEndPr/>
              <w:sdtContent>
                <w:r w:rsidR="00580896" w:rsidRPr="00537761">
                  <w:rPr>
                    <w:rStyle w:val="PlaceholderText"/>
                  </w:rPr>
                  <w:t>Click here to enter text.</w:t>
                </w:r>
              </w:sdtContent>
            </w:sdt>
          </w:p>
        </w:tc>
        <w:tc>
          <w:tcPr>
            <w:tcW w:w="5851" w:type="dxa"/>
            <w:gridSpan w:val="2"/>
          </w:tcPr>
          <w:p w:rsidR="00580896" w:rsidRDefault="00580896">
            <w:r>
              <w:t xml:space="preserve">Degree(s): </w:t>
            </w:r>
            <w:sdt>
              <w:sdtPr>
                <w:id w:val="1041015108"/>
                <w:placeholder>
                  <w:docPart w:val="1A8C904B46C34FAD8519ED2AF2097A02"/>
                </w:placeholder>
                <w:showingPlcHdr/>
              </w:sdtPr>
              <w:sdtEndPr/>
              <w:sdtContent>
                <w:r w:rsidRPr="00537761">
                  <w:rPr>
                    <w:rStyle w:val="PlaceholderText"/>
                  </w:rPr>
                  <w:t>Click here to enter text.</w:t>
                </w:r>
              </w:sdtContent>
            </w:sdt>
          </w:p>
        </w:tc>
      </w:tr>
      <w:tr w:rsidR="00580896" w:rsidTr="000839F7">
        <w:trPr>
          <w:trHeight w:val="720"/>
          <w:jc w:val="center"/>
        </w:trPr>
        <w:tc>
          <w:tcPr>
            <w:tcW w:w="4769" w:type="dxa"/>
            <w:gridSpan w:val="2"/>
          </w:tcPr>
          <w:p w:rsidR="00580896" w:rsidRDefault="00580896">
            <w:r>
              <w:t xml:space="preserve">Department/Division: </w:t>
            </w:r>
            <w:sdt>
              <w:sdtPr>
                <w:id w:val="422763666"/>
                <w:placeholder>
                  <w:docPart w:val="424702BAF5E6441C9BC502328C843CA7"/>
                </w:placeholder>
                <w:showingPlcHdr/>
              </w:sdtPr>
              <w:sdtEndPr/>
              <w:sdtContent>
                <w:r w:rsidRPr="00537761">
                  <w:rPr>
                    <w:rStyle w:val="PlaceholderText"/>
                  </w:rPr>
                  <w:t>Click here to enter text.</w:t>
                </w:r>
              </w:sdtContent>
            </w:sdt>
          </w:p>
        </w:tc>
        <w:tc>
          <w:tcPr>
            <w:tcW w:w="5851" w:type="dxa"/>
            <w:gridSpan w:val="2"/>
          </w:tcPr>
          <w:p w:rsidR="00580896" w:rsidRDefault="00580896">
            <w:r>
              <w:t xml:space="preserve">College/School/Unit: </w:t>
            </w:r>
            <w:sdt>
              <w:sdtPr>
                <w:id w:val="987834880"/>
                <w:placeholder>
                  <w:docPart w:val="424702BAF5E6441C9BC502328C843CA7"/>
                </w:placeholder>
                <w:showingPlcHdr/>
              </w:sdtPr>
              <w:sdtEndPr/>
              <w:sdtContent>
                <w:r w:rsidRPr="00537761">
                  <w:rPr>
                    <w:rStyle w:val="PlaceholderText"/>
                  </w:rPr>
                  <w:t>Click here to enter text.</w:t>
                </w:r>
              </w:sdtContent>
            </w:sdt>
          </w:p>
        </w:tc>
      </w:tr>
      <w:tr w:rsidR="00580896" w:rsidTr="000839F7">
        <w:trPr>
          <w:trHeight w:val="720"/>
          <w:jc w:val="center"/>
        </w:trPr>
        <w:tc>
          <w:tcPr>
            <w:tcW w:w="4769" w:type="dxa"/>
            <w:gridSpan w:val="2"/>
          </w:tcPr>
          <w:p w:rsidR="00580896" w:rsidRDefault="00580896">
            <w:r>
              <w:t xml:space="preserve">Initial Rank: </w:t>
            </w:r>
            <w:sdt>
              <w:sdtPr>
                <w:id w:val="-1892410605"/>
                <w:placeholder>
                  <w:docPart w:val="DADC28B2F901435AA33E08E1021932A5"/>
                </w:placeholder>
                <w:showingPlcHdr/>
              </w:sdtPr>
              <w:sdtEndPr/>
              <w:sdtContent>
                <w:r w:rsidRPr="00537761">
                  <w:rPr>
                    <w:rStyle w:val="PlaceholderText"/>
                  </w:rPr>
                  <w:t>Click here to enter text.</w:t>
                </w:r>
              </w:sdtContent>
            </w:sdt>
          </w:p>
        </w:tc>
        <w:tc>
          <w:tcPr>
            <w:tcW w:w="5851" w:type="dxa"/>
            <w:gridSpan w:val="2"/>
          </w:tcPr>
          <w:p w:rsidR="00580896" w:rsidRDefault="00580896" w:rsidP="00002577">
            <w:r>
              <w:t xml:space="preserve">Date of Initial Rank: </w:t>
            </w:r>
            <w:sdt>
              <w:sdtPr>
                <w:id w:val="9045981"/>
                <w:placeholder>
                  <w:docPart w:val="6A6D693A390145BDA1C24682CE1CC33D"/>
                </w:placeholder>
                <w:showingPlcHdr/>
                <w:date w:fullDate="1956-05-21T00:00:00Z">
                  <w:dateFormat w:val="M/d/yyyy"/>
                  <w:lid w:val="en-US"/>
                  <w:storeMappedDataAs w:val="dateTime"/>
                  <w:calendar w:val="gregorian"/>
                </w:date>
              </w:sdtPr>
              <w:sdtEndPr/>
              <w:sdtContent>
                <w:r w:rsidR="00002577" w:rsidRPr="00537761">
                  <w:rPr>
                    <w:rStyle w:val="PlaceholderText"/>
                  </w:rPr>
                  <w:t>Click here to enter a date.</w:t>
                </w:r>
              </w:sdtContent>
            </w:sdt>
          </w:p>
        </w:tc>
      </w:tr>
      <w:tr w:rsidR="00580896" w:rsidTr="000839F7">
        <w:trPr>
          <w:trHeight w:val="720"/>
          <w:jc w:val="center"/>
        </w:trPr>
        <w:tc>
          <w:tcPr>
            <w:tcW w:w="4769" w:type="dxa"/>
            <w:gridSpan w:val="2"/>
          </w:tcPr>
          <w:p w:rsidR="00580896" w:rsidRDefault="00580896">
            <w:r>
              <w:t xml:space="preserve">Current Rank: </w:t>
            </w:r>
            <w:sdt>
              <w:sdtPr>
                <w:id w:val="2043089898"/>
                <w:placeholder>
                  <w:docPart w:val="39317EB38DFB44CFAF88D9AC33D861E2"/>
                </w:placeholder>
                <w:showingPlcHdr/>
              </w:sdtPr>
              <w:sdtEndPr/>
              <w:sdtContent>
                <w:r w:rsidRPr="00537761">
                  <w:rPr>
                    <w:rStyle w:val="PlaceholderText"/>
                  </w:rPr>
                  <w:t>Click here to enter text.</w:t>
                </w:r>
              </w:sdtContent>
            </w:sdt>
          </w:p>
        </w:tc>
        <w:tc>
          <w:tcPr>
            <w:tcW w:w="5851" w:type="dxa"/>
            <w:gridSpan w:val="2"/>
          </w:tcPr>
          <w:p w:rsidR="00580896" w:rsidRDefault="00580896">
            <w:r>
              <w:t xml:space="preserve">Date of Last Promotion: </w:t>
            </w:r>
            <w:sdt>
              <w:sdtPr>
                <w:id w:val="678934875"/>
                <w:placeholder>
                  <w:docPart w:val="9131CFB50A4C4C35915ED4428AF4526A"/>
                </w:placeholder>
                <w:showingPlcHdr/>
                <w:date>
                  <w:dateFormat w:val="M/d/yyyy"/>
                  <w:lid w:val="en-US"/>
                  <w:storeMappedDataAs w:val="dateTime"/>
                  <w:calendar w:val="gregorian"/>
                </w:date>
              </w:sdtPr>
              <w:sdtEndPr/>
              <w:sdtContent>
                <w:r w:rsidRPr="00537761">
                  <w:rPr>
                    <w:rStyle w:val="PlaceholderText"/>
                  </w:rPr>
                  <w:t>Click here to enter a date.</w:t>
                </w:r>
              </w:sdtContent>
            </w:sdt>
          </w:p>
        </w:tc>
      </w:tr>
      <w:tr w:rsidR="00580896" w:rsidTr="000839F7">
        <w:trPr>
          <w:trHeight w:val="720"/>
          <w:jc w:val="center"/>
        </w:trPr>
        <w:tc>
          <w:tcPr>
            <w:tcW w:w="4769" w:type="dxa"/>
            <w:gridSpan w:val="2"/>
          </w:tcPr>
          <w:p w:rsidR="00580896" w:rsidRDefault="00580896" w:rsidP="00550B9C">
            <w:r>
              <w:t>Tenure</w:t>
            </w:r>
            <w:r w:rsidR="00963008">
              <w:rPr>
                <w:vertAlign w:val="superscript"/>
              </w:rPr>
              <w:t>1</w:t>
            </w:r>
            <w:r>
              <w:t xml:space="preserve"> Requested: </w:t>
            </w:r>
            <w:r w:rsidR="00883891">
              <w:t xml:space="preserve">     </w:t>
            </w:r>
            <w:r>
              <w:t xml:space="preserve"> </w:t>
            </w:r>
            <w:r w:rsidR="00002577">
              <w:t xml:space="preserve">     </w:t>
            </w:r>
            <w:r w:rsidR="00550B9C">
              <w:t xml:space="preserve"> </w:t>
            </w:r>
            <w:r w:rsidR="00002577">
              <w:t xml:space="preserve"> </w:t>
            </w:r>
            <w:sdt>
              <w:sdtPr>
                <w:id w:val="1541391689"/>
                <w14:checkbox>
                  <w14:checked w14:val="0"/>
                  <w14:checkedState w14:val="2612" w14:font="MS Gothic"/>
                  <w14:uncheckedState w14:val="2610" w14:font="MS Gothic"/>
                </w14:checkbox>
              </w:sdtPr>
              <w:sdtEndPr/>
              <w:sdtContent>
                <w:r w:rsidR="00550B9C">
                  <w:rPr>
                    <w:rFonts w:ascii="MS Gothic" w:eastAsia="MS Gothic" w:hAnsi="MS Gothic" w:hint="eastAsia"/>
                  </w:rPr>
                  <w:t>☐</w:t>
                </w:r>
              </w:sdtContent>
            </w:sdt>
            <w:r w:rsidR="00002577">
              <w:t xml:space="preserve">  </w:t>
            </w:r>
            <w:r>
              <w:t xml:space="preserve">Yes </w:t>
            </w:r>
            <w:r w:rsidR="00002577">
              <w:t xml:space="preserve">      </w:t>
            </w:r>
            <w:sdt>
              <w:sdtPr>
                <w:id w:val="-459038768"/>
                <w14:checkbox>
                  <w14:checked w14:val="0"/>
                  <w14:checkedState w14:val="2612" w14:font="MS Gothic"/>
                  <w14:uncheckedState w14:val="2610" w14:font="MS Gothic"/>
                </w14:checkbox>
              </w:sdtPr>
              <w:sdtEndPr/>
              <w:sdtContent>
                <w:r w:rsidR="00C96336">
                  <w:rPr>
                    <w:rFonts w:ascii="MS Gothic" w:eastAsia="MS Gothic" w:hAnsi="MS Gothic" w:hint="eastAsia"/>
                  </w:rPr>
                  <w:t>☐</w:t>
                </w:r>
              </w:sdtContent>
            </w:sdt>
            <w:r w:rsidR="00002577">
              <w:t xml:space="preserve">  </w:t>
            </w:r>
            <w:r>
              <w:t xml:space="preserve">No  </w:t>
            </w:r>
          </w:p>
        </w:tc>
        <w:tc>
          <w:tcPr>
            <w:tcW w:w="2701" w:type="dxa"/>
          </w:tcPr>
          <w:p w:rsidR="00580896" w:rsidRDefault="00580896"/>
        </w:tc>
        <w:tc>
          <w:tcPr>
            <w:tcW w:w="3150" w:type="dxa"/>
          </w:tcPr>
          <w:p w:rsidR="00580896" w:rsidRDefault="00580896"/>
        </w:tc>
      </w:tr>
      <w:tr w:rsidR="00580896" w:rsidTr="000839F7">
        <w:trPr>
          <w:trHeight w:val="720"/>
          <w:jc w:val="center"/>
        </w:trPr>
        <w:tc>
          <w:tcPr>
            <w:tcW w:w="4769" w:type="dxa"/>
            <w:gridSpan w:val="2"/>
          </w:tcPr>
          <w:p w:rsidR="00580896" w:rsidRDefault="00580896" w:rsidP="00002577">
            <w:r>
              <w:t>Promotion</w:t>
            </w:r>
            <w:r w:rsidR="00963008">
              <w:rPr>
                <w:vertAlign w:val="superscript"/>
              </w:rPr>
              <w:t>2</w:t>
            </w:r>
            <w:r>
              <w:t xml:space="preserve"> Requested: </w:t>
            </w:r>
            <w:r w:rsidR="00002577">
              <w:t xml:space="preserve">      </w:t>
            </w:r>
            <w:sdt>
              <w:sdtPr>
                <w:id w:val="1280377092"/>
                <w14:checkbox>
                  <w14:checked w14:val="0"/>
                  <w14:checkedState w14:val="2612" w14:font="MS Gothic"/>
                  <w14:uncheckedState w14:val="2610" w14:font="MS Gothic"/>
                </w14:checkbox>
              </w:sdtPr>
              <w:sdtEndPr/>
              <w:sdtContent>
                <w:r w:rsidR="00002577">
                  <w:rPr>
                    <w:rFonts w:ascii="MS Gothic" w:eastAsia="MS Gothic" w:hAnsi="MS Gothic" w:hint="eastAsia"/>
                  </w:rPr>
                  <w:t>☐</w:t>
                </w:r>
              </w:sdtContent>
            </w:sdt>
            <w:r w:rsidR="00002577">
              <w:t xml:space="preserve">  </w:t>
            </w:r>
            <w:r>
              <w:t xml:space="preserve">Yes  </w:t>
            </w:r>
            <w:r w:rsidR="00002577">
              <w:t xml:space="preserve">       </w:t>
            </w:r>
            <w:sdt>
              <w:sdtPr>
                <w:id w:val="831419603"/>
                <w14:checkbox>
                  <w14:checked w14:val="0"/>
                  <w14:checkedState w14:val="2612" w14:font="MS Gothic"/>
                  <w14:uncheckedState w14:val="2610" w14:font="MS Gothic"/>
                </w14:checkbox>
              </w:sdtPr>
              <w:sdtEndPr/>
              <w:sdtContent>
                <w:r w:rsidR="00002577">
                  <w:rPr>
                    <w:rFonts w:ascii="MS Gothic" w:eastAsia="MS Gothic" w:hAnsi="MS Gothic" w:hint="eastAsia"/>
                  </w:rPr>
                  <w:t>☐</w:t>
                </w:r>
              </w:sdtContent>
            </w:sdt>
            <w:r w:rsidR="00002577">
              <w:t xml:space="preserve">  </w:t>
            </w:r>
            <w:r>
              <w:t xml:space="preserve">No  </w:t>
            </w:r>
          </w:p>
        </w:tc>
        <w:tc>
          <w:tcPr>
            <w:tcW w:w="5851" w:type="dxa"/>
            <w:gridSpan w:val="2"/>
          </w:tcPr>
          <w:p w:rsidR="00580896" w:rsidRDefault="00580896">
            <w:r>
              <w:t xml:space="preserve">Proposed Rank: </w:t>
            </w:r>
            <w:sdt>
              <w:sdtPr>
                <w:id w:val="1755084318"/>
                <w:placeholder>
                  <w:docPart w:val="189E9805C5A14B99A04DA2FAE85D5BE6"/>
                </w:placeholder>
                <w:showingPlcHdr/>
              </w:sdtPr>
              <w:sdtEndPr/>
              <w:sdtContent>
                <w:r w:rsidRPr="00537761">
                  <w:rPr>
                    <w:rStyle w:val="PlaceholderText"/>
                  </w:rPr>
                  <w:t>Click here to enter text.</w:t>
                </w:r>
              </w:sdtContent>
            </w:sdt>
          </w:p>
        </w:tc>
      </w:tr>
      <w:tr w:rsidR="0046646B" w:rsidTr="000839F7">
        <w:trPr>
          <w:trHeight w:val="720"/>
          <w:jc w:val="center"/>
        </w:trPr>
        <w:tc>
          <w:tcPr>
            <w:tcW w:w="2432" w:type="dxa"/>
          </w:tcPr>
          <w:p w:rsidR="0046646B" w:rsidRDefault="0046646B"/>
        </w:tc>
        <w:tc>
          <w:tcPr>
            <w:tcW w:w="2337" w:type="dxa"/>
          </w:tcPr>
          <w:p w:rsidR="0046646B" w:rsidRDefault="0046646B"/>
        </w:tc>
        <w:tc>
          <w:tcPr>
            <w:tcW w:w="2701" w:type="dxa"/>
          </w:tcPr>
          <w:p w:rsidR="0046646B" w:rsidRDefault="0046646B"/>
        </w:tc>
        <w:tc>
          <w:tcPr>
            <w:tcW w:w="3150" w:type="dxa"/>
          </w:tcPr>
          <w:p w:rsidR="0046646B" w:rsidRDefault="0046646B"/>
        </w:tc>
      </w:tr>
    </w:tbl>
    <w:p w:rsidR="00536943" w:rsidRDefault="00ED042F">
      <w:r>
        <w:rPr>
          <w:noProof/>
        </w:rPr>
        <mc:AlternateContent>
          <mc:Choice Requires="wps">
            <w:drawing>
              <wp:anchor distT="0" distB="0" distL="114300" distR="114300" simplePos="0" relativeHeight="251659264" behindDoc="0" locked="0" layoutInCell="1" allowOverlap="1">
                <wp:simplePos x="0" y="0"/>
                <wp:positionH relativeFrom="column">
                  <wp:posOffset>19049</wp:posOffset>
                </wp:positionH>
                <wp:positionV relativeFrom="paragraph">
                  <wp:posOffset>84455</wp:posOffset>
                </wp:positionV>
                <wp:extent cx="6791325" cy="9525"/>
                <wp:effectExtent l="19050" t="38100" r="47625" b="47625"/>
                <wp:wrapNone/>
                <wp:docPr id="3" name="Straight Connector 3"/>
                <wp:cNvGraphicFramePr/>
                <a:graphic xmlns:a="http://schemas.openxmlformats.org/drawingml/2006/main">
                  <a:graphicData uri="http://schemas.microsoft.com/office/word/2010/wordprocessingShape">
                    <wps:wsp>
                      <wps:cNvCnPr/>
                      <wps:spPr>
                        <a:xfrm flipV="1">
                          <a:off x="0" y="0"/>
                          <a:ext cx="6791325" cy="9525"/>
                        </a:xfrm>
                        <a:prstGeom prst="line">
                          <a:avLst/>
                        </a:prstGeom>
                        <a:ln w="7937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61A0C72"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6.65pt" to="536.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" strokecolor="black [3213]" strokeweight="6.25pt">
                <v:stroke linestyle="thickThin" joinstyle="miter"/>
              </v:line>
            </w:pict>
          </mc:Fallback>
        </mc:AlternateContent>
      </w:r>
    </w:p>
    <w:p w:rsidR="0083329E" w:rsidRPr="00536943" w:rsidRDefault="0083329E">
      <w:pPr>
        <w:rPr>
          <w:sz w:val="26"/>
          <w:szCs w:val="26"/>
        </w:rPr>
      </w:pPr>
      <w:r w:rsidRPr="00536943">
        <w:rPr>
          <w:sz w:val="26"/>
          <w:szCs w:val="26"/>
        </w:rPr>
        <w:t>Recommendations</w:t>
      </w:r>
    </w:p>
    <w:tbl>
      <w:tblPr>
        <w:tblStyle w:val="TableGrid"/>
        <w:tblW w:w="0" w:type="auto"/>
        <w:tblLayout w:type="fixed"/>
        <w:tblLook w:val="04A0" w:firstRow="1" w:lastRow="0" w:firstColumn="1" w:lastColumn="0" w:noHBand="0" w:noVBand="1"/>
      </w:tblPr>
      <w:tblGrid>
        <w:gridCol w:w="2253"/>
        <w:gridCol w:w="1972"/>
        <w:gridCol w:w="2070"/>
        <w:gridCol w:w="3052"/>
        <w:gridCol w:w="1443"/>
      </w:tblGrid>
      <w:tr w:rsidR="00536943" w:rsidTr="002764C6">
        <w:trPr>
          <w:trHeight w:val="576"/>
        </w:trPr>
        <w:tc>
          <w:tcPr>
            <w:tcW w:w="2253" w:type="dxa"/>
            <w:shd w:val="clear" w:color="auto" w:fill="C9C9C9" w:themeFill="accent3" w:themeFillTint="99"/>
          </w:tcPr>
          <w:p w:rsidR="00536943" w:rsidRDefault="00536943"/>
        </w:tc>
        <w:tc>
          <w:tcPr>
            <w:tcW w:w="1972" w:type="dxa"/>
          </w:tcPr>
          <w:p w:rsidR="00536943" w:rsidRPr="00DA23A3" w:rsidRDefault="00536943">
            <w:pPr>
              <w:rPr>
                <w:vertAlign w:val="superscript"/>
              </w:rPr>
            </w:pPr>
            <w:r>
              <w:t>Tenure</w:t>
            </w:r>
            <w:r w:rsidR="00DA23A3">
              <w:rPr>
                <w:vertAlign w:val="superscript"/>
              </w:rPr>
              <w:t>1</w:t>
            </w:r>
          </w:p>
        </w:tc>
        <w:tc>
          <w:tcPr>
            <w:tcW w:w="2070" w:type="dxa"/>
          </w:tcPr>
          <w:p w:rsidR="00536943" w:rsidRPr="00DA23A3" w:rsidRDefault="00536943">
            <w:pPr>
              <w:rPr>
                <w:vertAlign w:val="superscript"/>
              </w:rPr>
            </w:pPr>
            <w:r>
              <w:t>Promotion</w:t>
            </w:r>
            <w:r w:rsidR="00DA23A3">
              <w:rPr>
                <w:vertAlign w:val="superscript"/>
              </w:rPr>
              <w:t>2</w:t>
            </w:r>
          </w:p>
        </w:tc>
        <w:tc>
          <w:tcPr>
            <w:tcW w:w="3052" w:type="dxa"/>
          </w:tcPr>
          <w:p w:rsidR="00536943" w:rsidRDefault="00536943">
            <w:r>
              <w:t>Signature</w:t>
            </w:r>
          </w:p>
        </w:tc>
        <w:tc>
          <w:tcPr>
            <w:tcW w:w="1443" w:type="dxa"/>
          </w:tcPr>
          <w:p w:rsidR="00536943" w:rsidRDefault="00536943">
            <w:r>
              <w:t>Date</w:t>
            </w:r>
          </w:p>
        </w:tc>
      </w:tr>
      <w:tr w:rsidR="00C96336" w:rsidTr="00C96336">
        <w:trPr>
          <w:trHeight w:val="576"/>
        </w:trPr>
        <w:tc>
          <w:tcPr>
            <w:tcW w:w="2253" w:type="dxa"/>
          </w:tcPr>
          <w:p w:rsidR="00C96336" w:rsidRDefault="00C96336">
            <w:r>
              <w:t>Department Committee</w:t>
            </w:r>
          </w:p>
        </w:tc>
        <w:tc>
          <w:tcPr>
            <w:tcW w:w="1972" w:type="dxa"/>
          </w:tcPr>
          <w:p w:rsidR="00C96336" w:rsidRDefault="00284B7F">
            <w:sdt>
              <w:sdtPr>
                <w:id w:val="1553724264"/>
                <w14:checkbox>
                  <w14:checked w14:val="0"/>
                  <w14:checkedState w14:val="2612" w14:font="MS Gothic"/>
                  <w14:uncheckedState w14:val="2610" w14:font="MS Gothic"/>
                </w14:checkbox>
              </w:sdtPr>
              <w:sdtEndPr/>
              <w:sdtContent>
                <w:r w:rsidR="00C96336">
                  <w:rPr>
                    <w:rFonts w:ascii="MS Gothic" w:eastAsia="MS Gothic" w:hAnsi="MS Gothic" w:hint="eastAsia"/>
                  </w:rPr>
                  <w:t>☐</w:t>
                </w:r>
              </w:sdtContent>
            </w:sdt>
            <w:r w:rsidR="00C96336">
              <w:t xml:space="preserve">  Yes       </w:t>
            </w:r>
            <w:sdt>
              <w:sdtPr>
                <w:id w:val="1218940879"/>
                <w14:checkbox>
                  <w14:checked w14:val="0"/>
                  <w14:checkedState w14:val="2612" w14:font="MS Gothic"/>
                  <w14:uncheckedState w14:val="2610" w14:font="MS Gothic"/>
                </w14:checkbox>
              </w:sdtPr>
              <w:sdtEndPr/>
              <w:sdtContent>
                <w:r w:rsidR="00C96336">
                  <w:rPr>
                    <w:rFonts w:ascii="MS Gothic" w:eastAsia="MS Gothic" w:hAnsi="MS Gothic" w:hint="eastAsia"/>
                  </w:rPr>
                  <w:t>☐</w:t>
                </w:r>
              </w:sdtContent>
            </w:sdt>
            <w:r w:rsidR="00C96336">
              <w:t xml:space="preserve">  No  </w:t>
            </w:r>
          </w:p>
        </w:tc>
        <w:tc>
          <w:tcPr>
            <w:tcW w:w="2070" w:type="dxa"/>
          </w:tcPr>
          <w:p w:rsidR="00C96336" w:rsidRDefault="00284B7F">
            <w:sdt>
              <w:sdtPr>
                <w:id w:val="-828446191"/>
                <w14:checkbox>
                  <w14:checked w14:val="0"/>
                  <w14:checkedState w14:val="2612" w14:font="MS Gothic"/>
                  <w14:uncheckedState w14:val="2610" w14:font="MS Gothic"/>
                </w14:checkbox>
              </w:sdtPr>
              <w:sdtEndPr/>
              <w:sdtContent>
                <w:r w:rsidR="00C96336">
                  <w:rPr>
                    <w:rFonts w:ascii="MS Gothic" w:eastAsia="MS Gothic" w:hAnsi="MS Gothic" w:hint="eastAsia"/>
                  </w:rPr>
                  <w:t>☐</w:t>
                </w:r>
              </w:sdtContent>
            </w:sdt>
            <w:r w:rsidR="00C96336">
              <w:t xml:space="preserve">  Yes       </w:t>
            </w:r>
            <w:sdt>
              <w:sdtPr>
                <w:id w:val="44949887"/>
                <w14:checkbox>
                  <w14:checked w14:val="0"/>
                  <w14:checkedState w14:val="2612" w14:font="MS Gothic"/>
                  <w14:uncheckedState w14:val="2610" w14:font="MS Gothic"/>
                </w14:checkbox>
              </w:sdtPr>
              <w:sdtEndPr/>
              <w:sdtContent>
                <w:r w:rsidR="00B66213">
                  <w:rPr>
                    <w:rFonts w:ascii="MS Gothic" w:eastAsia="MS Gothic" w:hAnsi="MS Gothic" w:hint="eastAsia"/>
                  </w:rPr>
                  <w:t>☐</w:t>
                </w:r>
              </w:sdtContent>
            </w:sdt>
            <w:r w:rsidR="00C96336">
              <w:t xml:space="preserve">  No  </w:t>
            </w:r>
          </w:p>
        </w:tc>
        <w:tc>
          <w:tcPr>
            <w:tcW w:w="3052" w:type="dxa"/>
          </w:tcPr>
          <w:p w:rsidR="00C96336" w:rsidRDefault="00C96336"/>
        </w:tc>
        <w:tc>
          <w:tcPr>
            <w:tcW w:w="1443" w:type="dxa"/>
          </w:tcPr>
          <w:p w:rsidR="00C96336" w:rsidRDefault="00C96336"/>
        </w:tc>
      </w:tr>
      <w:tr w:rsidR="00C96336" w:rsidTr="00C96336">
        <w:trPr>
          <w:trHeight w:val="576"/>
        </w:trPr>
        <w:tc>
          <w:tcPr>
            <w:tcW w:w="2253" w:type="dxa"/>
          </w:tcPr>
          <w:p w:rsidR="00C96336" w:rsidRDefault="00C96336">
            <w:r>
              <w:t>Department Chair</w:t>
            </w:r>
          </w:p>
        </w:tc>
        <w:tc>
          <w:tcPr>
            <w:tcW w:w="1972" w:type="dxa"/>
          </w:tcPr>
          <w:p w:rsidR="00C96336" w:rsidRDefault="00284B7F">
            <w:sdt>
              <w:sdtPr>
                <w:id w:val="809832334"/>
                <w14:checkbox>
                  <w14:checked w14:val="0"/>
                  <w14:checkedState w14:val="2612" w14:font="MS Gothic"/>
                  <w14:uncheckedState w14:val="2610" w14:font="MS Gothic"/>
                </w14:checkbox>
              </w:sdtPr>
              <w:sdtEndPr/>
              <w:sdtContent>
                <w:r w:rsidR="00C96336">
                  <w:rPr>
                    <w:rFonts w:ascii="MS Gothic" w:eastAsia="MS Gothic" w:hAnsi="MS Gothic" w:hint="eastAsia"/>
                  </w:rPr>
                  <w:t>☐</w:t>
                </w:r>
              </w:sdtContent>
            </w:sdt>
            <w:r w:rsidR="00C96336">
              <w:t xml:space="preserve">  Yes       </w:t>
            </w:r>
            <w:sdt>
              <w:sdtPr>
                <w:id w:val="224882375"/>
                <w14:checkbox>
                  <w14:checked w14:val="0"/>
                  <w14:checkedState w14:val="2612" w14:font="MS Gothic"/>
                  <w14:uncheckedState w14:val="2610" w14:font="MS Gothic"/>
                </w14:checkbox>
              </w:sdtPr>
              <w:sdtEndPr/>
              <w:sdtContent>
                <w:r w:rsidR="00C96336">
                  <w:rPr>
                    <w:rFonts w:ascii="MS Gothic" w:eastAsia="MS Gothic" w:hAnsi="MS Gothic" w:hint="eastAsia"/>
                  </w:rPr>
                  <w:t>☐</w:t>
                </w:r>
              </w:sdtContent>
            </w:sdt>
            <w:r w:rsidR="00C96336">
              <w:t xml:space="preserve">  No  </w:t>
            </w:r>
          </w:p>
        </w:tc>
        <w:tc>
          <w:tcPr>
            <w:tcW w:w="2070" w:type="dxa"/>
          </w:tcPr>
          <w:p w:rsidR="00C96336" w:rsidRDefault="00284B7F">
            <w:sdt>
              <w:sdtPr>
                <w:id w:val="-1676029173"/>
                <w14:checkbox>
                  <w14:checked w14:val="0"/>
                  <w14:checkedState w14:val="2612" w14:font="MS Gothic"/>
                  <w14:uncheckedState w14:val="2610" w14:font="MS Gothic"/>
                </w14:checkbox>
              </w:sdtPr>
              <w:sdtEndPr/>
              <w:sdtContent>
                <w:r w:rsidR="00C96336">
                  <w:rPr>
                    <w:rFonts w:ascii="MS Gothic" w:eastAsia="MS Gothic" w:hAnsi="MS Gothic" w:hint="eastAsia"/>
                  </w:rPr>
                  <w:t>☐</w:t>
                </w:r>
              </w:sdtContent>
            </w:sdt>
            <w:r w:rsidR="00C96336">
              <w:t xml:space="preserve">  Yes       </w:t>
            </w:r>
            <w:sdt>
              <w:sdtPr>
                <w:id w:val="-1468190536"/>
                <w14:checkbox>
                  <w14:checked w14:val="0"/>
                  <w14:checkedState w14:val="2612" w14:font="MS Gothic"/>
                  <w14:uncheckedState w14:val="2610" w14:font="MS Gothic"/>
                </w14:checkbox>
              </w:sdtPr>
              <w:sdtEndPr/>
              <w:sdtContent>
                <w:r w:rsidR="00C96336">
                  <w:rPr>
                    <w:rFonts w:ascii="MS Gothic" w:eastAsia="MS Gothic" w:hAnsi="MS Gothic" w:hint="eastAsia"/>
                  </w:rPr>
                  <w:t>☐</w:t>
                </w:r>
              </w:sdtContent>
            </w:sdt>
            <w:r w:rsidR="00C96336">
              <w:t xml:space="preserve">  No  </w:t>
            </w:r>
          </w:p>
        </w:tc>
        <w:tc>
          <w:tcPr>
            <w:tcW w:w="3052" w:type="dxa"/>
          </w:tcPr>
          <w:p w:rsidR="00C96336" w:rsidRDefault="00C96336"/>
        </w:tc>
        <w:tc>
          <w:tcPr>
            <w:tcW w:w="1443" w:type="dxa"/>
          </w:tcPr>
          <w:p w:rsidR="00C96336" w:rsidRDefault="00536943">
            <w:r>
              <w:t xml:space="preserve">                                                                                                                                                                                                                                                                                                                                                                                                                                                                                                                                                     </w:t>
            </w:r>
          </w:p>
        </w:tc>
      </w:tr>
      <w:tr w:rsidR="00C96336" w:rsidTr="00C96336">
        <w:trPr>
          <w:trHeight w:val="576"/>
        </w:trPr>
        <w:tc>
          <w:tcPr>
            <w:tcW w:w="2253" w:type="dxa"/>
          </w:tcPr>
          <w:p w:rsidR="00C96336" w:rsidRDefault="00C96336">
            <w:r>
              <w:t>College/School/Unit Committee</w:t>
            </w:r>
          </w:p>
        </w:tc>
        <w:tc>
          <w:tcPr>
            <w:tcW w:w="1972" w:type="dxa"/>
          </w:tcPr>
          <w:p w:rsidR="00C96336" w:rsidRDefault="00284B7F">
            <w:sdt>
              <w:sdtPr>
                <w:id w:val="-1219049676"/>
                <w14:checkbox>
                  <w14:checked w14:val="0"/>
                  <w14:checkedState w14:val="2612" w14:font="MS Gothic"/>
                  <w14:uncheckedState w14:val="2610" w14:font="MS Gothic"/>
                </w14:checkbox>
              </w:sdtPr>
              <w:sdtEndPr/>
              <w:sdtContent>
                <w:r w:rsidR="00C96336">
                  <w:rPr>
                    <w:rFonts w:ascii="MS Gothic" w:eastAsia="MS Gothic" w:hAnsi="MS Gothic" w:hint="eastAsia"/>
                  </w:rPr>
                  <w:t>☐</w:t>
                </w:r>
              </w:sdtContent>
            </w:sdt>
            <w:r w:rsidR="00C96336">
              <w:t xml:space="preserve">  Yes       </w:t>
            </w:r>
            <w:sdt>
              <w:sdtPr>
                <w:id w:val="1995380767"/>
                <w14:checkbox>
                  <w14:checked w14:val="0"/>
                  <w14:checkedState w14:val="2612" w14:font="MS Gothic"/>
                  <w14:uncheckedState w14:val="2610" w14:font="MS Gothic"/>
                </w14:checkbox>
              </w:sdtPr>
              <w:sdtEndPr/>
              <w:sdtContent>
                <w:r w:rsidR="00C96336">
                  <w:rPr>
                    <w:rFonts w:ascii="MS Gothic" w:eastAsia="MS Gothic" w:hAnsi="MS Gothic" w:hint="eastAsia"/>
                  </w:rPr>
                  <w:t>☐</w:t>
                </w:r>
              </w:sdtContent>
            </w:sdt>
            <w:r w:rsidR="00C96336">
              <w:t xml:space="preserve">  No  </w:t>
            </w:r>
          </w:p>
        </w:tc>
        <w:tc>
          <w:tcPr>
            <w:tcW w:w="2070" w:type="dxa"/>
          </w:tcPr>
          <w:p w:rsidR="00C96336" w:rsidRDefault="00284B7F">
            <w:sdt>
              <w:sdtPr>
                <w:id w:val="1125809451"/>
                <w14:checkbox>
                  <w14:checked w14:val="0"/>
                  <w14:checkedState w14:val="2612" w14:font="MS Gothic"/>
                  <w14:uncheckedState w14:val="2610" w14:font="MS Gothic"/>
                </w14:checkbox>
              </w:sdtPr>
              <w:sdtEndPr/>
              <w:sdtContent>
                <w:r w:rsidR="00C96336">
                  <w:rPr>
                    <w:rFonts w:ascii="MS Gothic" w:eastAsia="MS Gothic" w:hAnsi="MS Gothic" w:hint="eastAsia"/>
                  </w:rPr>
                  <w:t>☐</w:t>
                </w:r>
              </w:sdtContent>
            </w:sdt>
            <w:r w:rsidR="00C96336">
              <w:t xml:space="preserve">  Yes       </w:t>
            </w:r>
            <w:sdt>
              <w:sdtPr>
                <w:id w:val="1188017467"/>
                <w14:checkbox>
                  <w14:checked w14:val="0"/>
                  <w14:checkedState w14:val="2612" w14:font="MS Gothic"/>
                  <w14:uncheckedState w14:val="2610" w14:font="MS Gothic"/>
                </w14:checkbox>
              </w:sdtPr>
              <w:sdtEndPr/>
              <w:sdtContent>
                <w:r w:rsidR="00C96336">
                  <w:rPr>
                    <w:rFonts w:ascii="MS Gothic" w:eastAsia="MS Gothic" w:hAnsi="MS Gothic" w:hint="eastAsia"/>
                  </w:rPr>
                  <w:t>☐</w:t>
                </w:r>
              </w:sdtContent>
            </w:sdt>
            <w:r w:rsidR="00C96336">
              <w:t xml:space="preserve">  No  </w:t>
            </w:r>
          </w:p>
        </w:tc>
        <w:tc>
          <w:tcPr>
            <w:tcW w:w="3052" w:type="dxa"/>
          </w:tcPr>
          <w:p w:rsidR="00C96336" w:rsidRDefault="00C96336"/>
        </w:tc>
        <w:tc>
          <w:tcPr>
            <w:tcW w:w="1443" w:type="dxa"/>
          </w:tcPr>
          <w:p w:rsidR="00C96336" w:rsidRDefault="00C96336"/>
        </w:tc>
      </w:tr>
      <w:tr w:rsidR="00C96336" w:rsidTr="00C96336">
        <w:trPr>
          <w:trHeight w:val="576"/>
        </w:trPr>
        <w:tc>
          <w:tcPr>
            <w:tcW w:w="2253" w:type="dxa"/>
          </w:tcPr>
          <w:p w:rsidR="00C96336" w:rsidRDefault="00C96336">
            <w:r>
              <w:t>Dean</w:t>
            </w:r>
          </w:p>
        </w:tc>
        <w:tc>
          <w:tcPr>
            <w:tcW w:w="1972" w:type="dxa"/>
          </w:tcPr>
          <w:p w:rsidR="00C96336" w:rsidRDefault="00284B7F">
            <w:sdt>
              <w:sdtPr>
                <w:id w:val="-1304002150"/>
                <w14:checkbox>
                  <w14:checked w14:val="0"/>
                  <w14:checkedState w14:val="2612" w14:font="MS Gothic"/>
                  <w14:uncheckedState w14:val="2610" w14:font="MS Gothic"/>
                </w14:checkbox>
              </w:sdtPr>
              <w:sdtEndPr/>
              <w:sdtContent>
                <w:r w:rsidR="00C96336">
                  <w:rPr>
                    <w:rFonts w:ascii="MS Gothic" w:eastAsia="MS Gothic" w:hAnsi="MS Gothic" w:hint="eastAsia"/>
                  </w:rPr>
                  <w:t>☐</w:t>
                </w:r>
              </w:sdtContent>
            </w:sdt>
            <w:r w:rsidR="00C96336">
              <w:t xml:space="preserve">  Yes       </w:t>
            </w:r>
            <w:sdt>
              <w:sdtPr>
                <w:id w:val="1332032723"/>
                <w14:checkbox>
                  <w14:checked w14:val="0"/>
                  <w14:checkedState w14:val="2612" w14:font="MS Gothic"/>
                  <w14:uncheckedState w14:val="2610" w14:font="MS Gothic"/>
                </w14:checkbox>
              </w:sdtPr>
              <w:sdtEndPr/>
              <w:sdtContent>
                <w:r w:rsidR="00C96336">
                  <w:rPr>
                    <w:rFonts w:ascii="MS Gothic" w:eastAsia="MS Gothic" w:hAnsi="MS Gothic" w:hint="eastAsia"/>
                  </w:rPr>
                  <w:t>☐</w:t>
                </w:r>
              </w:sdtContent>
            </w:sdt>
            <w:r w:rsidR="00C96336">
              <w:t xml:space="preserve">  No  </w:t>
            </w:r>
          </w:p>
        </w:tc>
        <w:tc>
          <w:tcPr>
            <w:tcW w:w="2070" w:type="dxa"/>
          </w:tcPr>
          <w:p w:rsidR="00C96336" w:rsidRDefault="00284B7F">
            <w:sdt>
              <w:sdtPr>
                <w:id w:val="11740931"/>
                <w14:checkbox>
                  <w14:checked w14:val="0"/>
                  <w14:checkedState w14:val="2612" w14:font="MS Gothic"/>
                  <w14:uncheckedState w14:val="2610" w14:font="MS Gothic"/>
                </w14:checkbox>
              </w:sdtPr>
              <w:sdtEndPr/>
              <w:sdtContent>
                <w:r w:rsidR="00C96336">
                  <w:rPr>
                    <w:rFonts w:ascii="MS Gothic" w:eastAsia="MS Gothic" w:hAnsi="MS Gothic" w:hint="eastAsia"/>
                  </w:rPr>
                  <w:t>☐</w:t>
                </w:r>
              </w:sdtContent>
            </w:sdt>
            <w:r w:rsidR="00C96336">
              <w:t xml:space="preserve">  Yes       </w:t>
            </w:r>
            <w:sdt>
              <w:sdtPr>
                <w:id w:val="-156228027"/>
                <w14:checkbox>
                  <w14:checked w14:val="0"/>
                  <w14:checkedState w14:val="2612" w14:font="MS Gothic"/>
                  <w14:uncheckedState w14:val="2610" w14:font="MS Gothic"/>
                </w14:checkbox>
              </w:sdtPr>
              <w:sdtEndPr/>
              <w:sdtContent>
                <w:r w:rsidR="00C96336">
                  <w:rPr>
                    <w:rFonts w:ascii="MS Gothic" w:eastAsia="MS Gothic" w:hAnsi="MS Gothic" w:hint="eastAsia"/>
                  </w:rPr>
                  <w:t>☐</w:t>
                </w:r>
              </w:sdtContent>
            </w:sdt>
            <w:r w:rsidR="00C96336">
              <w:t xml:space="preserve">  No  </w:t>
            </w:r>
          </w:p>
        </w:tc>
        <w:tc>
          <w:tcPr>
            <w:tcW w:w="3052" w:type="dxa"/>
          </w:tcPr>
          <w:p w:rsidR="00C96336" w:rsidRDefault="00C96336"/>
        </w:tc>
        <w:tc>
          <w:tcPr>
            <w:tcW w:w="1443" w:type="dxa"/>
          </w:tcPr>
          <w:p w:rsidR="00C96336" w:rsidRDefault="00C96336"/>
        </w:tc>
      </w:tr>
      <w:tr w:rsidR="00C96336" w:rsidTr="00C96336">
        <w:trPr>
          <w:trHeight w:val="576"/>
        </w:trPr>
        <w:tc>
          <w:tcPr>
            <w:tcW w:w="2253" w:type="dxa"/>
          </w:tcPr>
          <w:p w:rsidR="00C96336" w:rsidRDefault="00C96336">
            <w:r>
              <w:t>University Committee</w:t>
            </w:r>
          </w:p>
        </w:tc>
        <w:tc>
          <w:tcPr>
            <w:tcW w:w="1972" w:type="dxa"/>
          </w:tcPr>
          <w:p w:rsidR="00C96336" w:rsidRDefault="00284B7F">
            <w:sdt>
              <w:sdtPr>
                <w:id w:val="876272796"/>
                <w14:checkbox>
                  <w14:checked w14:val="0"/>
                  <w14:checkedState w14:val="2612" w14:font="MS Gothic"/>
                  <w14:uncheckedState w14:val="2610" w14:font="MS Gothic"/>
                </w14:checkbox>
              </w:sdtPr>
              <w:sdtEndPr/>
              <w:sdtContent>
                <w:r w:rsidR="00C96336">
                  <w:rPr>
                    <w:rFonts w:ascii="MS Gothic" w:eastAsia="MS Gothic" w:hAnsi="MS Gothic" w:hint="eastAsia"/>
                  </w:rPr>
                  <w:t>☐</w:t>
                </w:r>
              </w:sdtContent>
            </w:sdt>
            <w:r w:rsidR="00C96336">
              <w:t xml:space="preserve">  Yes       </w:t>
            </w:r>
            <w:sdt>
              <w:sdtPr>
                <w:id w:val="-955336377"/>
                <w14:checkbox>
                  <w14:checked w14:val="0"/>
                  <w14:checkedState w14:val="2612" w14:font="MS Gothic"/>
                  <w14:uncheckedState w14:val="2610" w14:font="MS Gothic"/>
                </w14:checkbox>
              </w:sdtPr>
              <w:sdtEndPr/>
              <w:sdtContent>
                <w:r w:rsidR="00C96336">
                  <w:rPr>
                    <w:rFonts w:ascii="MS Gothic" w:eastAsia="MS Gothic" w:hAnsi="MS Gothic" w:hint="eastAsia"/>
                  </w:rPr>
                  <w:t>☐</w:t>
                </w:r>
              </w:sdtContent>
            </w:sdt>
            <w:r w:rsidR="00C96336">
              <w:t xml:space="preserve">  No  </w:t>
            </w:r>
          </w:p>
        </w:tc>
        <w:tc>
          <w:tcPr>
            <w:tcW w:w="2070" w:type="dxa"/>
          </w:tcPr>
          <w:p w:rsidR="00C96336" w:rsidRDefault="00284B7F">
            <w:sdt>
              <w:sdtPr>
                <w:id w:val="1892149259"/>
                <w14:checkbox>
                  <w14:checked w14:val="0"/>
                  <w14:checkedState w14:val="2612" w14:font="MS Gothic"/>
                  <w14:uncheckedState w14:val="2610" w14:font="MS Gothic"/>
                </w14:checkbox>
              </w:sdtPr>
              <w:sdtEndPr/>
              <w:sdtContent>
                <w:r w:rsidR="00C96336">
                  <w:rPr>
                    <w:rFonts w:ascii="MS Gothic" w:eastAsia="MS Gothic" w:hAnsi="MS Gothic" w:hint="eastAsia"/>
                  </w:rPr>
                  <w:t>☐</w:t>
                </w:r>
              </w:sdtContent>
            </w:sdt>
            <w:r w:rsidR="00C96336">
              <w:t xml:space="preserve">  Yes       </w:t>
            </w:r>
            <w:sdt>
              <w:sdtPr>
                <w:id w:val="1812822484"/>
                <w14:checkbox>
                  <w14:checked w14:val="0"/>
                  <w14:checkedState w14:val="2612" w14:font="MS Gothic"/>
                  <w14:uncheckedState w14:val="2610" w14:font="MS Gothic"/>
                </w14:checkbox>
              </w:sdtPr>
              <w:sdtEndPr/>
              <w:sdtContent>
                <w:r w:rsidR="00C96336">
                  <w:rPr>
                    <w:rFonts w:ascii="MS Gothic" w:eastAsia="MS Gothic" w:hAnsi="MS Gothic" w:hint="eastAsia"/>
                  </w:rPr>
                  <w:t>☐</w:t>
                </w:r>
              </w:sdtContent>
            </w:sdt>
            <w:r w:rsidR="00C96336">
              <w:t xml:space="preserve">  No  </w:t>
            </w:r>
          </w:p>
        </w:tc>
        <w:tc>
          <w:tcPr>
            <w:tcW w:w="3052" w:type="dxa"/>
          </w:tcPr>
          <w:p w:rsidR="00C96336" w:rsidRDefault="00C96336"/>
        </w:tc>
        <w:tc>
          <w:tcPr>
            <w:tcW w:w="1443" w:type="dxa"/>
          </w:tcPr>
          <w:p w:rsidR="00C96336" w:rsidRDefault="00C96336"/>
        </w:tc>
      </w:tr>
      <w:bookmarkEnd w:id="0"/>
    </w:tbl>
    <w:p w:rsidR="007678F8" w:rsidRDefault="007678F8">
      <w:pPr>
        <w:sectPr w:rsidR="007678F8" w:rsidSect="0046646B">
          <w:pgSz w:w="12240" w:h="15840"/>
          <w:pgMar w:top="720" w:right="720" w:bottom="720" w:left="720" w:header="720" w:footer="720" w:gutter="0"/>
          <w:cols w:space="720"/>
          <w:docGrid w:linePitch="360"/>
        </w:sectPr>
      </w:pPr>
    </w:p>
    <w:p w:rsidR="0083329E" w:rsidRDefault="0083329E"/>
    <w:p w:rsidR="007678F8" w:rsidRPr="007678F8" w:rsidRDefault="007678F8" w:rsidP="007678F8">
      <w:pPr>
        <w:widowControl w:val="0"/>
        <w:spacing w:after="0" w:line="240" w:lineRule="auto"/>
        <w:ind w:left="108" w:right="324"/>
        <w:jc w:val="center"/>
        <w:rPr>
          <w:rFonts w:ascii="Times New Roman" w:eastAsia="Times New Roman" w:hAnsi="Times New Roman" w:cs="Times New Roman"/>
          <w:b/>
          <w:snapToGrid w:val="0"/>
          <w:sz w:val="24"/>
          <w:szCs w:val="20"/>
        </w:rPr>
      </w:pPr>
      <w:r w:rsidRPr="007678F8">
        <w:rPr>
          <w:rFonts w:ascii="Times New Roman" w:eastAsia="Times New Roman" w:hAnsi="Times New Roman" w:cs="Times New Roman"/>
          <w:b/>
          <w:snapToGrid w:val="0"/>
          <w:sz w:val="24"/>
          <w:szCs w:val="20"/>
        </w:rPr>
        <w:t>Procedures for Tenure</w:t>
      </w:r>
      <w:r w:rsidRPr="007678F8">
        <w:rPr>
          <w:rFonts w:ascii="Times New Roman" w:eastAsia="Times New Roman" w:hAnsi="Times New Roman" w:cs="Times New Roman"/>
          <w:b/>
          <w:snapToGrid w:val="0"/>
          <w:sz w:val="24"/>
          <w:szCs w:val="20"/>
          <w:vertAlign w:val="superscript"/>
        </w:rPr>
        <w:footnoteReference w:id="3"/>
      </w:r>
      <w:r w:rsidRPr="007678F8">
        <w:rPr>
          <w:rFonts w:ascii="Times New Roman" w:eastAsia="Times New Roman" w:hAnsi="Times New Roman" w:cs="Times New Roman"/>
          <w:b/>
          <w:snapToGrid w:val="0"/>
          <w:sz w:val="24"/>
          <w:szCs w:val="20"/>
          <w:vertAlign w:val="superscript"/>
        </w:rPr>
        <w:t xml:space="preserve"> </w:t>
      </w:r>
      <w:r w:rsidRPr="007678F8">
        <w:rPr>
          <w:rFonts w:ascii="Times New Roman" w:eastAsia="Times New Roman" w:hAnsi="Times New Roman" w:cs="Times New Roman"/>
          <w:b/>
          <w:snapToGrid w:val="0"/>
          <w:sz w:val="24"/>
          <w:szCs w:val="20"/>
        </w:rPr>
        <w:t>and/or Promotion</w:t>
      </w:r>
      <w:r w:rsidRPr="007678F8">
        <w:rPr>
          <w:rFonts w:ascii="Times New Roman" w:eastAsia="Times New Roman" w:hAnsi="Times New Roman" w:cs="Times New Roman"/>
          <w:b/>
          <w:snapToGrid w:val="0"/>
          <w:sz w:val="24"/>
          <w:szCs w:val="20"/>
          <w:vertAlign w:val="superscript"/>
        </w:rPr>
        <w:footnoteReference w:id="4"/>
      </w:r>
      <w:r w:rsidRPr="007678F8">
        <w:rPr>
          <w:rFonts w:ascii="Times New Roman" w:eastAsia="Times New Roman" w:hAnsi="Times New Roman" w:cs="Times New Roman"/>
          <w:b/>
          <w:snapToGrid w:val="0"/>
          <w:sz w:val="24"/>
          <w:szCs w:val="20"/>
        </w:rPr>
        <w:t xml:space="preserve"> Decisions</w:t>
      </w:r>
    </w:p>
    <w:p w:rsidR="007678F8" w:rsidRPr="007678F8" w:rsidRDefault="007678F8" w:rsidP="007678F8">
      <w:pPr>
        <w:widowControl w:val="0"/>
        <w:spacing w:after="0" w:line="240" w:lineRule="auto"/>
        <w:ind w:left="108" w:right="324"/>
        <w:jc w:val="center"/>
        <w:rPr>
          <w:rFonts w:ascii="Times New Roman" w:eastAsia="Times New Roman" w:hAnsi="Times New Roman" w:cs="Times New Roman"/>
          <w:b/>
          <w:snapToGrid w:val="0"/>
          <w:sz w:val="24"/>
          <w:szCs w:val="20"/>
        </w:rPr>
      </w:pPr>
      <w:r w:rsidRPr="007678F8">
        <w:rPr>
          <w:rFonts w:ascii="Times New Roman" w:eastAsia="Times New Roman" w:hAnsi="Times New Roman" w:cs="Times New Roman"/>
          <w:b/>
          <w:snapToGrid w:val="0"/>
          <w:sz w:val="24"/>
          <w:szCs w:val="20"/>
        </w:rPr>
        <w:t>for Faculty Members Represented by the UDMPU</w:t>
      </w:r>
    </w:p>
    <w:p w:rsidR="007678F8" w:rsidRPr="007678F8" w:rsidRDefault="007678F8" w:rsidP="007678F8">
      <w:pPr>
        <w:widowControl w:val="0"/>
        <w:spacing w:after="0" w:line="240" w:lineRule="auto"/>
        <w:ind w:left="108" w:right="324"/>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828" w:right="324" w:hanging="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I.</w:t>
      </w:r>
      <w:r w:rsidRPr="007678F8">
        <w:rPr>
          <w:rFonts w:ascii="Times New Roman" w:eastAsia="Times New Roman" w:hAnsi="Times New Roman" w:cs="Times New Roman"/>
          <w:snapToGrid w:val="0"/>
          <w:sz w:val="24"/>
          <w:szCs w:val="20"/>
        </w:rPr>
        <w:tab/>
      </w:r>
      <w:r w:rsidRPr="007678F8">
        <w:rPr>
          <w:rFonts w:ascii="Times New Roman" w:eastAsia="Times New Roman" w:hAnsi="Times New Roman" w:cs="Times New Roman"/>
          <w:b/>
          <w:snapToGrid w:val="0"/>
          <w:sz w:val="24"/>
          <w:szCs w:val="20"/>
          <w:u w:val="single"/>
        </w:rPr>
        <w:t>Provisions of the Agreement</w:t>
      </w:r>
    </w:p>
    <w:p w:rsidR="007678F8" w:rsidRPr="007678F8" w:rsidRDefault="007678F8" w:rsidP="007678F8">
      <w:pPr>
        <w:widowControl w:val="0"/>
        <w:spacing w:after="0" w:line="240" w:lineRule="auto"/>
        <w:ind w:left="108" w:right="324"/>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828" w:right="324"/>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 xml:space="preserve">The Collective Bargaining Agreement between the </w:t>
      </w:r>
      <w:smartTag w:uri="urn:schemas-microsoft-com:office:smarttags" w:element="place">
        <w:smartTag w:uri="urn:schemas-microsoft-com:office:smarttags" w:element="PlaceType">
          <w:r w:rsidRPr="007678F8">
            <w:rPr>
              <w:rFonts w:ascii="Times New Roman" w:eastAsia="Times New Roman" w:hAnsi="Times New Roman" w:cs="Times New Roman"/>
              <w:snapToGrid w:val="0"/>
              <w:sz w:val="24"/>
              <w:szCs w:val="20"/>
            </w:rPr>
            <w:t>University</w:t>
          </w:r>
        </w:smartTag>
        <w:r w:rsidRPr="007678F8">
          <w:rPr>
            <w:rFonts w:ascii="Times New Roman" w:eastAsia="Times New Roman" w:hAnsi="Times New Roman" w:cs="Times New Roman"/>
            <w:snapToGrid w:val="0"/>
            <w:sz w:val="24"/>
            <w:szCs w:val="20"/>
          </w:rPr>
          <w:t xml:space="preserve"> of </w:t>
        </w:r>
        <w:smartTag w:uri="urn:schemas-microsoft-com:office:smarttags" w:element="PlaceName">
          <w:r w:rsidRPr="007678F8">
            <w:rPr>
              <w:rFonts w:ascii="Times New Roman" w:eastAsia="Times New Roman" w:hAnsi="Times New Roman" w:cs="Times New Roman"/>
              <w:snapToGrid w:val="0"/>
              <w:sz w:val="24"/>
              <w:szCs w:val="20"/>
            </w:rPr>
            <w:t>Detroit Mercy</w:t>
          </w:r>
        </w:smartTag>
      </w:smartTag>
      <w:r w:rsidRPr="007678F8">
        <w:rPr>
          <w:rFonts w:ascii="Times New Roman" w:eastAsia="Times New Roman" w:hAnsi="Times New Roman" w:cs="Times New Roman"/>
          <w:snapToGrid w:val="0"/>
          <w:sz w:val="24"/>
          <w:szCs w:val="20"/>
        </w:rPr>
        <w:t xml:space="preserve"> and the UDMPU contains the provisions about the probationary period, termination notice, tenure/continuous employment, and the McNichols Tenure and Promotion Committee.</w:t>
      </w:r>
    </w:p>
    <w:p w:rsidR="007678F8" w:rsidRPr="007678F8" w:rsidRDefault="007678F8" w:rsidP="007678F8">
      <w:pPr>
        <w:widowControl w:val="0"/>
        <w:spacing w:after="0" w:line="240" w:lineRule="auto"/>
        <w:ind w:left="108" w:right="324"/>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108" w:right="324" w:firstLine="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Please refer to the relevant provisions of the Agreement listed below for your convenience:</w:t>
      </w:r>
    </w:p>
    <w:p w:rsidR="007678F8" w:rsidRPr="007678F8" w:rsidRDefault="007678F8" w:rsidP="007678F8">
      <w:pPr>
        <w:widowControl w:val="0"/>
        <w:spacing w:after="0" w:line="240" w:lineRule="auto"/>
        <w:ind w:left="2250" w:right="324"/>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828" w:right="324"/>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5.5</w:t>
      </w:r>
      <w:r w:rsidRPr="007678F8">
        <w:rPr>
          <w:rFonts w:ascii="Times New Roman" w:eastAsia="Times New Roman" w:hAnsi="Times New Roman" w:cs="Times New Roman"/>
          <w:snapToGrid w:val="0"/>
          <w:sz w:val="24"/>
          <w:szCs w:val="20"/>
        </w:rPr>
        <w:tab/>
      </w:r>
      <w:r w:rsidRPr="007678F8">
        <w:rPr>
          <w:rFonts w:ascii="Times New Roman" w:eastAsia="Times New Roman" w:hAnsi="Times New Roman" w:cs="Times New Roman"/>
          <w:snapToGrid w:val="0"/>
          <w:sz w:val="24"/>
          <w:szCs w:val="20"/>
        </w:rPr>
        <w:tab/>
        <w:t>Faculty Appointments</w:t>
      </w:r>
    </w:p>
    <w:p w:rsidR="007678F8" w:rsidRPr="007678F8" w:rsidRDefault="007678F8" w:rsidP="007678F8">
      <w:pPr>
        <w:widowControl w:val="0"/>
        <w:spacing w:after="0" w:line="240" w:lineRule="auto"/>
        <w:ind w:left="828" w:right="324"/>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5.6-5.8</w:t>
      </w:r>
      <w:r w:rsidRPr="007678F8">
        <w:rPr>
          <w:rFonts w:ascii="Times New Roman" w:eastAsia="Times New Roman" w:hAnsi="Times New Roman" w:cs="Times New Roman"/>
          <w:snapToGrid w:val="0"/>
          <w:sz w:val="24"/>
          <w:szCs w:val="20"/>
        </w:rPr>
        <w:tab/>
        <w:t xml:space="preserve">Probationary Period </w:t>
      </w:r>
    </w:p>
    <w:p w:rsidR="007678F8" w:rsidRPr="007678F8" w:rsidRDefault="00917062" w:rsidP="007678F8">
      <w:pPr>
        <w:widowControl w:val="0"/>
        <w:spacing w:after="0" w:line="240" w:lineRule="auto"/>
        <w:ind w:left="2160" w:right="324" w:hanging="1332"/>
        <w:jc w:val="both"/>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5.9</w:t>
      </w:r>
      <w:r>
        <w:rPr>
          <w:rFonts w:ascii="Times New Roman" w:eastAsia="Times New Roman" w:hAnsi="Times New Roman" w:cs="Times New Roman"/>
          <w:snapToGrid w:val="0"/>
          <w:sz w:val="24"/>
          <w:szCs w:val="20"/>
        </w:rPr>
        <w:tab/>
      </w:r>
      <w:r w:rsidR="007678F8" w:rsidRPr="007678F8">
        <w:rPr>
          <w:rFonts w:ascii="Times New Roman" w:eastAsia="Times New Roman" w:hAnsi="Times New Roman" w:cs="Times New Roman"/>
          <w:snapToGrid w:val="0"/>
          <w:sz w:val="24"/>
          <w:szCs w:val="20"/>
        </w:rPr>
        <w:t>Policies Regarding Review of Promotion and Tenure/Continuous Employment/Renewable Contracts</w:t>
      </w:r>
    </w:p>
    <w:p w:rsidR="007678F8" w:rsidRPr="007678F8" w:rsidRDefault="007678F8" w:rsidP="007678F8">
      <w:pPr>
        <w:widowControl w:val="0"/>
        <w:spacing w:after="0" w:line="240" w:lineRule="auto"/>
        <w:ind w:left="828" w:right="324"/>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5.10</w:t>
      </w:r>
      <w:r w:rsidRPr="007678F8">
        <w:rPr>
          <w:rFonts w:ascii="Times New Roman" w:eastAsia="Times New Roman" w:hAnsi="Times New Roman" w:cs="Times New Roman"/>
          <w:snapToGrid w:val="0"/>
          <w:sz w:val="24"/>
          <w:szCs w:val="20"/>
        </w:rPr>
        <w:tab/>
      </w:r>
      <w:r w:rsidRPr="007678F8">
        <w:rPr>
          <w:rFonts w:ascii="Times New Roman" w:eastAsia="Times New Roman" w:hAnsi="Times New Roman" w:cs="Times New Roman"/>
          <w:snapToGrid w:val="0"/>
          <w:sz w:val="24"/>
          <w:szCs w:val="20"/>
        </w:rPr>
        <w:tab/>
        <w:t xml:space="preserve">Termination and Notification of Probationary Employees </w:t>
      </w:r>
    </w:p>
    <w:p w:rsidR="007678F8" w:rsidRPr="007678F8" w:rsidRDefault="007678F8" w:rsidP="007678F8">
      <w:pPr>
        <w:widowControl w:val="0"/>
        <w:spacing w:after="0" w:line="240" w:lineRule="auto"/>
        <w:ind w:left="828" w:right="324"/>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5.11</w:t>
      </w:r>
      <w:r w:rsidRPr="007678F8">
        <w:rPr>
          <w:rFonts w:ascii="Times New Roman" w:eastAsia="Times New Roman" w:hAnsi="Times New Roman" w:cs="Times New Roman"/>
          <w:snapToGrid w:val="0"/>
          <w:sz w:val="24"/>
          <w:szCs w:val="20"/>
        </w:rPr>
        <w:tab/>
      </w:r>
      <w:r w:rsidRPr="007678F8">
        <w:rPr>
          <w:rFonts w:ascii="Times New Roman" w:eastAsia="Times New Roman" w:hAnsi="Times New Roman" w:cs="Times New Roman"/>
          <w:snapToGrid w:val="0"/>
          <w:sz w:val="24"/>
          <w:szCs w:val="20"/>
        </w:rPr>
        <w:tab/>
        <w:t>Continuation of Employment for Tenured Employees</w:t>
      </w:r>
    </w:p>
    <w:p w:rsidR="007678F8" w:rsidRPr="007678F8" w:rsidRDefault="007678F8" w:rsidP="007678F8">
      <w:pPr>
        <w:widowControl w:val="0"/>
        <w:spacing w:after="0" w:line="240" w:lineRule="auto"/>
        <w:ind w:left="828" w:right="324"/>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5.12</w:t>
      </w:r>
      <w:r w:rsidRPr="007678F8">
        <w:rPr>
          <w:rFonts w:ascii="Times New Roman" w:eastAsia="Times New Roman" w:hAnsi="Times New Roman" w:cs="Times New Roman"/>
          <w:snapToGrid w:val="0"/>
          <w:sz w:val="24"/>
          <w:szCs w:val="20"/>
        </w:rPr>
        <w:tab/>
      </w:r>
      <w:r w:rsidRPr="007678F8">
        <w:rPr>
          <w:rFonts w:ascii="Times New Roman" w:eastAsia="Times New Roman" w:hAnsi="Times New Roman" w:cs="Times New Roman"/>
          <w:snapToGrid w:val="0"/>
          <w:sz w:val="24"/>
          <w:szCs w:val="20"/>
        </w:rPr>
        <w:tab/>
        <w:t>Continuous Employment for Clinical-Track Faculty</w:t>
      </w:r>
    </w:p>
    <w:p w:rsidR="007678F8" w:rsidRPr="007678F8" w:rsidRDefault="007678F8" w:rsidP="007678F8">
      <w:pPr>
        <w:widowControl w:val="0"/>
        <w:spacing w:after="0" w:line="240" w:lineRule="auto"/>
        <w:ind w:left="828" w:right="324"/>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5.13</w:t>
      </w:r>
      <w:r w:rsidRPr="007678F8">
        <w:rPr>
          <w:rFonts w:ascii="Times New Roman" w:eastAsia="Times New Roman" w:hAnsi="Times New Roman" w:cs="Times New Roman"/>
          <w:snapToGrid w:val="0"/>
          <w:sz w:val="24"/>
          <w:szCs w:val="20"/>
        </w:rPr>
        <w:tab/>
      </w:r>
      <w:r w:rsidRPr="007678F8">
        <w:rPr>
          <w:rFonts w:ascii="Times New Roman" w:eastAsia="Times New Roman" w:hAnsi="Times New Roman" w:cs="Times New Roman"/>
          <w:snapToGrid w:val="0"/>
          <w:sz w:val="24"/>
          <w:szCs w:val="20"/>
        </w:rPr>
        <w:tab/>
        <w:t>Renewable Contracts for Lecturers</w:t>
      </w:r>
    </w:p>
    <w:p w:rsidR="007678F8" w:rsidRPr="007678F8" w:rsidRDefault="007678F8" w:rsidP="007678F8">
      <w:pPr>
        <w:widowControl w:val="0"/>
        <w:spacing w:after="0" w:line="240" w:lineRule="auto"/>
        <w:ind w:left="828" w:right="324"/>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5.14</w:t>
      </w:r>
      <w:r w:rsidRPr="007678F8">
        <w:rPr>
          <w:rFonts w:ascii="Times New Roman" w:eastAsia="Times New Roman" w:hAnsi="Times New Roman" w:cs="Times New Roman"/>
          <w:snapToGrid w:val="0"/>
          <w:sz w:val="24"/>
          <w:szCs w:val="20"/>
        </w:rPr>
        <w:tab/>
      </w:r>
      <w:r w:rsidRPr="007678F8">
        <w:rPr>
          <w:rFonts w:ascii="Times New Roman" w:eastAsia="Times New Roman" w:hAnsi="Times New Roman" w:cs="Times New Roman"/>
          <w:snapToGrid w:val="0"/>
          <w:sz w:val="24"/>
          <w:szCs w:val="20"/>
        </w:rPr>
        <w:tab/>
        <w:t>Renewable Contracts for Clinical Instructors</w:t>
      </w:r>
    </w:p>
    <w:p w:rsidR="007678F8" w:rsidRPr="007678F8" w:rsidRDefault="007678F8" w:rsidP="007678F8">
      <w:pPr>
        <w:widowControl w:val="0"/>
        <w:spacing w:after="0" w:line="240" w:lineRule="auto"/>
        <w:ind w:left="108" w:right="324"/>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108" w:right="324"/>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810" w:right="324" w:hanging="702"/>
        <w:jc w:val="both"/>
        <w:rPr>
          <w:rFonts w:ascii="Times New Roman" w:eastAsia="Times New Roman" w:hAnsi="Times New Roman" w:cs="Times New Roman"/>
          <w:snapToGrid w:val="0"/>
          <w:sz w:val="24"/>
          <w:szCs w:val="20"/>
          <w:vertAlign w:val="superscript"/>
        </w:rPr>
      </w:pPr>
      <w:r w:rsidRPr="007678F8">
        <w:rPr>
          <w:rFonts w:ascii="Times New Roman" w:eastAsia="Times New Roman" w:hAnsi="Times New Roman" w:cs="Times New Roman"/>
          <w:snapToGrid w:val="0"/>
          <w:sz w:val="24"/>
          <w:szCs w:val="20"/>
        </w:rPr>
        <w:t>II.</w:t>
      </w:r>
      <w:r w:rsidRPr="007678F8">
        <w:rPr>
          <w:rFonts w:ascii="Times New Roman" w:eastAsia="Times New Roman" w:hAnsi="Times New Roman" w:cs="Times New Roman"/>
          <w:snapToGrid w:val="0"/>
          <w:sz w:val="24"/>
          <w:szCs w:val="20"/>
        </w:rPr>
        <w:tab/>
      </w:r>
      <w:r w:rsidRPr="007678F8">
        <w:rPr>
          <w:rFonts w:ascii="Times New Roman" w:eastAsia="Times New Roman" w:hAnsi="Times New Roman" w:cs="Times New Roman"/>
          <w:b/>
          <w:snapToGrid w:val="0"/>
          <w:sz w:val="24"/>
          <w:szCs w:val="20"/>
          <w:u w:val="single"/>
        </w:rPr>
        <w:t>Granting of Tenure</w:t>
      </w:r>
      <w:r>
        <w:rPr>
          <w:rFonts w:ascii="Times New Roman" w:eastAsia="Times New Roman" w:hAnsi="Times New Roman" w:cs="Times New Roman"/>
          <w:b/>
          <w:snapToGrid w:val="0"/>
          <w:sz w:val="24"/>
          <w:szCs w:val="20"/>
          <w:u w:val="single"/>
          <w:vertAlign w:val="superscript"/>
        </w:rPr>
        <w:t>3</w:t>
      </w:r>
    </w:p>
    <w:p w:rsidR="007678F8" w:rsidRPr="007678F8" w:rsidRDefault="007678F8" w:rsidP="007678F8">
      <w:pPr>
        <w:widowControl w:val="0"/>
        <w:spacing w:after="0" w:line="240" w:lineRule="auto"/>
        <w:ind w:left="108" w:right="324"/>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1440" w:right="324" w:hanging="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A.</w:t>
      </w:r>
      <w:r w:rsidRPr="007678F8">
        <w:rPr>
          <w:rFonts w:ascii="Times New Roman" w:eastAsia="Times New Roman" w:hAnsi="Times New Roman" w:cs="Times New Roman"/>
          <w:snapToGrid w:val="0"/>
          <w:sz w:val="24"/>
          <w:szCs w:val="20"/>
        </w:rPr>
        <w:tab/>
        <w:t xml:space="preserve">All bargaining unit faculty members who are currently in a probationary status and are in their </w:t>
      </w:r>
      <w:r w:rsidRPr="007678F8">
        <w:rPr>
          <w:rFonts w:ascii="Times New Roman" w:eastAsia="Times New Roman" w:hAnsi="Times New Roman" w:cs="Times New Roman"/>
          <w:snapToGrid w:val="0"/>
          <w:sz w:val="24"/>
          <w:szCs w:val="20"/>
          <w:u w:val="single"/>
        </w:rPr>
        <w:t>sixth probationary year</w:t>
      </w:r>
      <w:r w:rsidRPr="007678F8">
        <w:rPr>
          <w:rFonts w:ascii="Times New Roman" w:eastAsia="Times New Roman" w:hAnsi="Times New Roman" w:cs="Times New Roman"/>
          <w:snapToGrid w:val="0"/>
          <w:sz w:val="24"/>
          <w:szCs w:val="20"/>
        </w:rPr>
        <w:t xml:space="preserve"> at the </w:t>
      </w:r>
      <w:smartTag w:uri="urn:schemas-microsoft-com:office:smarttags" w:element="place">
        <w:smartTag w:uri="urn:schemas-microsoft-com:office:smarttags" w:element="PlaceType">
          <w:r w:rsidRPr="007678F8">
            <w:rPr>
              <w:rFonts w:ascii="Times New Roman" w:eastAsia="Times New Roman" w:hAnsi="Times New Roman" w:cs="Times New Roman"/>
              <w:snapToGrid w:val="0"/>
              <w:sz w:val="24"/>
              <w:szCs w:val="20"/>
            </w:rPr>
            <w:t>University</w:t>
          </w:r>
        </w:smartTag>
        <w:r w:rsidRPr="007678F8">
          <w:rPr>
            <w:rFonts w:ascii="Times New Roman" w:eastAsia="Times New Roman" w:hAnsi="Times New Roman" w:cs="Times New Roman"/>
            <w:snapToGrid w:val="0"/>
            <w:sz w:val="24"/>
            <w:szCs w:val="20"/>
          </w:rPr>
          <w:t xml:space="preserve"> of </w:t>
        </w:r>
        <w:smartTag w:uri="urn:schemas-microsoft-com:office:smarttags" w:element="PlaceName">
          <w:r w:rsidRPr="007678F8">
            <w:rPr>
              <w:rFonts w:ascii="Times New Roman" w:eastAsia="Times New Roman" w:hAnsi="Times New Roman" w:cs="Times New Roman"/>
              <w:snapToGrid w:val="0"/>
              <w:sz w:val="24"/>
              <w:szCs w:val="20"/>
            </w:rPr>
            <w:t>Detroit Mercy</w:t>
          </w:r>
        </w:smartTag>
      </w:smartTag>
      <w:r w:rsidRPr="007678F8">
        <w:rPr>
          <w:rFonts w:ascii="Times New Roman" w:eastAsia="Times New Roman" w:hAnsi="Times New Roman" w:cs="Times New Roman"/>
          <w:snapToGrid w:val="0"/>
          <w:sz w:val="24"/>
          <w:szCs w:val="20"/>
        </w:rPr>
        <w:t xml:space="preserve"> must be considered for tenure. To be eligible to apply for tenure, a full-time faculty member shall be in the sixth year of their probationary period at Detroit Mercy, and shall have fulfilled the minimum qualifications for the appropriate rank as outlined in Article 5.5. Meeting the minimum qualifications does not ensure attainment of tenure.</w:t>
      </w:r>
    </w:p>
    <w:p w:rsidR="007678F8" w:rsidRPr="007678F8" w:rsidRDefault="007678F8" w:rsidP="007678F8">
      <w:pPr>
        <w:widowControl w:val="0"/>
        <w:spacing w:after="0" w:line="240" w:lineRule="auto"/>
        <w:ind w:left="828" w:right="324"/>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 xml:space="preserve">  </w:t>
      </w:r>
    </w:p>
    <w:p w:rsidR="007678F8" w:rsidRPr="007678F8" w:rsidRDefault="007678F8" w:rsidP="007678F8">
      <w:pPr>
        <w:widowControl w:val="0"/>
        <w:spacing w:after="0" w:line="240" w:lineRule="auto"/>
        <w:ind w:left="1440" w:right="324" w:hanging="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 xml:space="preserve">B. </w:t>
      </w:r>
      <w:r w:rsidRPr="007678F8">
        <w:rPr>
          <w:rFonts w:ascii="Times New Roman" w:eastAsia="Times New Roman" w:hAnsi="Times New Roman" w:cs="Times New Roman"/>
          <w:snapToGrid w:val="0"/>
          <w:sz w:val="24"/>
          <w:szCs w:val="20"/>
        </w:rPr>
        <w:tab/>
        <w:t xml:space="preserve">The review of an application for tenure/continuous employment in the </w:t>
      </w:r>
      <w:r w:rsidRPr="007678F8">
        <w:rPr>
          <w:rFonts w:ascii="Times New Roman" w:eastAsia="Times New Roman" w:hAnsi="Times New Roman" w:cs="Times New Roman"/>
          <w:i/>
          <w:snapToGrid w:val="0"/>
          <w:sz w:val="24"/>
          <w:szCs w:val="20"/>
        </w:rPr>
        <w:t>fifth year</w:t>
      </w:r>
      <w:r w:rsidRPr="007678F8">
        <w:rPr>
          <w:rFonts w:ascii="Times New Roman" w:eastAsia="Times New Roman" w:hAnsi="Times New Roman" w:cs="Times New Roman"/>
          <w:snapToGrid w:val="0"/>
          <w:sz w:val="24"/>
          <w:szCs w:val="20"/>
        </w:rPr>
        <w:t xml:space="preserve"> of a faculty member’s probationary period at Detroit Mercy shall be regarded as a rare and extraordinary action, to be considered only in compelling circumstances for probationary faculty on the tenure-track or clinical-track who meet the eligibility criteria identified below. </w:t>
      </w:r>
    </w:p>
    <w:p w:rsidR="007678F8" w:rsidRPr="007678F8" w:rsidRDefault="007678F8" w:rsidP="007678F8">
      <w:pPr>
        <w:widowControl w:val="0"/>
        <w:spacing w:after="0" w:line="240" w:lineRule="auto"/>
        <w:ind w:left="1548" w:right="324" w:hanging="720"/>
        <w:jc w:val="both"/>
        <w:rPr>
          <w:rFonts w:ascii="Times New Roman" w:eastAsia="Times New Roman" w:hAnsi="Times New Roman" w:cs="Times New Roman"/>
          <w:snapToGrid w:val="0"/>
          <w:sz w:val="24"/>
          <w:szCs w:val="20"/>
        </w:rPr>
      </w:pPr>
    </w:p>
    <w:p w:rsidR="007678F8" w:rsidRPr="007678F8" w:rsidRDefault="007678F8" w:rsidP="007678F8">
      <w:pPr>
        <w:widowControl w:val="0"/>
        <w:numPr>
          <w:ilvl w:val="0"/>
          <w:numId w:val="7"/>
        </w:numPr>
        <w:spacing w:after="0" w:line="240" w:lineRule="auto"/>
        <w:ind w:left="2160" w:right="324" w:hanging="702"/>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Eligibility to Apply: Only faculty who have successfully completed their Mid-Tenure Review and have received the highest rating in all areas of evaluation may petition to be considered for early tenure/continuous employment.</w:t>
      </w:r>
      <w:r w:rsidR="00714D51">
        <w:rPr>
          <w:rFonts w:ascii="Times New Roman" w:eastAsia="Times New Roman" w:hAnsi="Times New Roman" w:cs="Times New Roman"/>
          <w:snapToGrid w:val="0"/>
          <w:sz w:val="24"/>
          <w:szCs w:val="20"/>
        </w:rPr>
        <w:t xml:space="preserve"> </w:t>
      </w:r>
      <w:r w:rsidRPr="007678F8">
        <w:rPr>
          <w:rFonts w:ascii="Times New Roman" w:eastAsia="Times New Roman" w:hAnsi="Times New Roman" w:cs="Times New Roman"/>
          <w:snapToGrid w:val="0"/>
          <w:sz w:val="24"/>
          <w:szCs w:val="20"/>
        </w:rPr>
        <w:t>A faculty member who satisfies the above criterion and wishes to be considered for early tenure shall</w:t>
      </w:r>
      <w:r w:rsidR="00714D51">
        <w:rPr>
          <w:rFonts w:ascii="Times New Roman" w:eastAsia="Times New Roman" w:hAnsi="Times New Roman" w:cs="Times New Roman"/>
          <w:snapToGrid w:val="0"/>
          <w:sz w:val="24"/>
          <w:szCs w:val="20"/>
        </w:rPr>
        <w:t xml:space="preserve"> </w:t>
      </w:r>
      <w:r w:rsidRPr="007678F8">
        <w:rPr>
          <w:rFonts w:ascii="Times New Roman" w:eastAsia="Times New Roman" w:hAnsi="Times New Roman" w:cs="Times New Roman"/>
          <w:snapToGrid w:val="0"/>
          <w:sz w:val="24"/>
          <w:szCs w:val="20"/>
        </w:rPr>
        <w:t xml:space="preserve">submit a written petition to the Dean of their College/School/Library no later than April 15 of their fourth probationary year. The faculty member shall provide clear justification, with relevant documentation, to demonstrate a record of extraordinary accomplishment that can be readily distinguished from strong cases. </w:t>
      </w:r>
    </w:p>
    <w:p w:rsidR="007678F8" w:rsidRPr="007678F8" w:rsidRDefault="007678F8" w:rsidP="007678F8">
      <w:pPr>
        <w:widowControl w:val="0"/>
        <w:spacing w:after="0" w:line="240" w:lineRule="auto"/>
        <w:ind w:left="2160" w:right="324"/>
        <w:jc w:val="both"/>
        <w:rPr>
          <w:rFonts w:ascii="Times New Roman" w:eastAsia="Times New Roman" w:hAnsi="Times New Roman" w:cs="Times New Roman"/>
          <w:snapToGrid w:val="0"/>
          <w:sz w:val="24"/>
          <w:szCs w:val="20"/>
        </w:rPr>
      </w:pPr>
    </w:p>
    <w:p w:rsidR="007678F8" w:rsidRPr="007678F8" w:rsidRDefault="007678F8" w:rsidP="007678F8">
      <w:pPr>
        <w:widowControl w:val="0"/>
        <w:numPr>
          <w:ilvl w:val="0"/>
          <w:numId w:val="7"/>
        </w:numPr>
        <w:spacing w:after="0" w:line="240" w:lineRule="auto"/>
        <w:ind w:left="2160" w:right="324" w:hanging="702"/>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lastRenderedPageBreak/>
        <w:t xml:space="preserve">The Dean of their College/School/Library shall provide written notification to the petitioning faculty member, with copies to the relevant department chair, no later than May 15 of the faculty member’s fourth probationary year. Approval of a petition to apply shall not be considered an approval of any subsequent tenure/continuous employment application submitted by the faculty member. Denial of a petition shall be without prejudice to the sixth-year tenure/continuous employment application submitted by the faculty member. </w:t>
      </w:r>
    </w:p>
    <w:p w:rsidR="007678F8" w:rsidRPr="007678F8" w:rsidRDefault="007678F8" w:rsidP="007678F8">
      <w:pPr>
        <w:widowControl w:val="0"/>
        <w:spacing w:after="0" w:line="240" w:lineRule="auto"/>
        <w:ind w:left="1548" w:right="324" w:hanging="720"/>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1440" w:right="324" w:hanging="702"/>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C.</w:t>
      </w:r>
      <w:r w:rsidRPr="007678F8">
        <w:rPr>
          <w:rFonts w:ascii="Times New Roman" w:eastAsia="Times New Roman" w:hAnsi="Times New Roman" w:cs="Times New Roman"/>
          <w:snapToGrid w:val="0"/>
          <w:sz w:val="24"/>
          <w:szCs w:val="20"/>
        </w:rPr>
        <w:tab/>
        <w:t>In making its tenure decision, the University will consider each candidate in relation to the criteria shown in Section IV. These criteria shall be determinant in the decision to grant tenure and/or promotion.</w:t>
      </w:r>
    </w:p>
    <w:p w:rsidR="007678F8" w:rsidRPr="007678F8" w:rsidRDefault="007678F8" w:rsidP="007678F8">
      <w:pPr>
        <w:widowControl w:val="0"/>
        <w:spacing w:after="0" w:line="240" w:lineRule="auto"/>
        <w:ind w:left="1440" w:right="324" w:hanging="612"/>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1440" w:right="324" w:hanging="612"/>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810" w:right="324" w:hanging="702"/>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III.</w:t>
      </w:r>
      <w:r w:rsidRPr="007678F8">
        <w:rPr>
          <w:rFonts w:ascii="Times New Roman" w:eastAsia="Times New Roman" w:hAnsi="Times New Roman" w:cs="Times New Roman"/>
          <w:snapToGrid w:val="0"/>
          <w:sz w:val="24"/>
          <w:szCs w:val="20"/>
        </w:rPr>
        <w:tab/>
      </w:r>
      <w:r w:rsidRPr="007678F8">
        <w:rPr>
          <w:rFonts w:ascii="Times New Roman" w:eastAsia="Times New Roman" w:hAnsi="Times New Roman" w:cs="Times New Roman"/>
          <w:b/>
          <w:snapToGrid w:val="0"/>
          <w:sz w:val="24"/>
          <w:szCs w:val="20"/>
          <w:u w:val="single"/>
        </w:rPr>
        <w:t>Awarding of Promotion</w:t>
      </w:r>
      <w:r w:rsidRPr="007678F8">
        <w:rPr>
          <w:rFonts w:ascii="Times New Roman" w:eastAsia="Times New Roman" w:hAnsi="Times New Roman" w:cs="Times New Roman"/>
          <w:b/>
          <w:snapToGrid w:val="0"/>
          <w:sz w:val="24"/>
          <w:szCs w:val="20"/>
          <w:vertAlign w:val="superscript"/>
        </w:rPr>
        <w:footnoteReference w:id="5"/>
      </w:r>
    </w:p>
    <w:p w:rsidR="007678F8" w:rsidRPr="007678F8" w:rsidRDefault="007678F8" w:rsidP="007678F8">
      <w:pPr>
        <w:widowControl w:val="0"/>
        <w:spacing w:after="0" w:line="240" w:lineRule="auto"/>
        <w:ind w:left="108" w:right="324"/>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1440" w:right="324" w:hanging="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A.</w:t>
      </w:r>
      <w:r w:rsidRPr="007678F8">
        <w:rPr>
          <w:rFonts w:ascii="Times New Roman" w:eastAsia="Times New Roman" w:hAnsi="Times New Roman" w:cs="Times New Roman"/>
          <w:snapToGrid w:val="0"/>
          <w:sz w:val="24"/>
          <w:szCs w:val="20"/>
        </w:rPr>
        <w:tab/>
        <w:t>Promotion to rank of Tenure-Track Associate Professor shall be simultaneous with award of tenure. Promotion to rank of Clinical-Track Associate Professor shall be simultaneous with award of continuous employment.</w:t>
      </w:r>
    </w:p>
    <w:p w:rsidR="007678F8" w:rsidRPr="007678F8" w:rsidRDefault="007678F8" w:rsidP="007678F8">
      <w:pPr>
        <w:widowControl w:val="0"/>
        <w:spacing w:after="0" w:line="240" w:lineRule="auto"/>
        <w:ind w:left="1440" w:right="324" w:hanging="720"/>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1440" w:right="324" w:hanging="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B.</w:t>
      </w:r>
      <w:r w:rsidRPr="007678F8">
        <w:rPr>
          <w:rFonts w:ascii="Times New Roman" w:eastAsia="Times New Roman" w:hAnsi="Times New Roman" w:cs="Times New Roman"/>
          <w:snapToGrid w:val="0"/>
          <w:sz w:val="24"/>
          <w:szCs w:val="20"/>
        </w:rPr>
        <w:tab/>
        <w:t xml:space="preserve">Application for tenure and/or promotion shall be initiated by an individual faculty member. </w:t>
      </w:r>
    </w:p>
    <w:p w:rsidR="007678F8" w:rsidRPr="007678F8" w:rsidRDefault="007678F8" w:rsidP="007678F8">
      <w:pPr>
        <w:widowControl w:val="0"/>
        <w:spacing w:after="0" w:line="240" w:lineRule="auto"/>
        <w:ind w:left="1440" w:hanging="720"/>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1440" w:hanging="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C.</w:t>
      </w:r>
      <w:r w:rsidRPr="007678F8">
        <w:rPr>
          <w:rFonts w:ascii="Times New Roman" w:eastAsia="Times New Roman" w:hAnsi="Times New Roman" w:cs="Times New Roman"/>
          <w:snapToGrid w:val="0"/>
          <w:sz w:val="24"/>
          <w:szCs w:val="20"/>
        </w:rPr>
        <w:tab/>
        <w:t xml:space="preserve"> Minimum Time in Rank:</w:t>
      </w:r>
    </w:p>
    <w:p w:rsidR="007678F8" w:rsidRPr="007678F8" w:rsidRDefault="007678F8" w:rsidP="007678F8">
      <w:pPr>
        <w:widowControl w:val="0"/>
        <w:spacing w:after="0" w:line="240" w:lineRule="auto"/>
        <w:ind w:left="1440" w:hanging="720"/>
        <w:jc w:val="both"/>
        <w:rPr>
          <w:rFonts w:ascii="Times New Roman" w:eastAsia="Times New Roman" w:hAnsi="Times New Roman" w:cs="Times New Roman"/>
          <w:snapToGrid w:val="0"/>
          <w:sz w:val="24"/>
          <w:szCs w:val="20"/>
        </w:rPr>
      </w:pPr>
    </w:p>
    <w:p w:rsidR="007678F8" w:rsidRPr="007678F8" w:rsidRDefault="007678F8" w:rsidP="007678F8">
      <w:pPr>
        <w:widowControl w:val="0"/>
        <w:numPr>
          <w:ilvl w:val="0"/>
          <w:numId w:val="8"/>
        </w:numPr>
        <w:spacing w:after="0" w:line="240" w:lineRule="auto"/>
        <w:ind w:hanging="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An Assistant Professor shall remain in that rank until considered for tenure (normally in their 6</w:t>
      </w:r>
      <w:r w:rsidRPr="007678F8">
        <w:rPr>
          <w:rFonts w:ascii="Times New Roman" w:eastAsia="Times New Roman" w:hAnsi="Times New Roman" w:cs="Times New Roman"/>
          <w:snapToGrid w:val="0"/>
          <w:sz w:val="24"/>
          <w:szCs w:val="20"/>
          <w:vertAlign w:val="superscript"/>
        </w:rPr>
        <w:t>th</w:t>
      </w:r>
      <w:r w:rsidRPr="007678F8">
        <w:rPr>
          <w:rFonts w:ascii="Times New Roman" w:eastAsia="Times New Roman" w:hAnsi="Times New Roman" w:cs="Times New Roman"/>
          <w:snapToGrid w:val="0"/>
          <w:sz w:val="24"/>
          <w:szCs w:val="20"/>
        </w:rPr>
        <w:t xml:space="preserve"> year; in their 5</w:t>
      </w:r>
      <w:r w:rsidRPr="007678F8">
        <w:rPr>
          <w:rFonts w:ascii="Times New Roman" w:eastAsia="Times New Roman" w:hAnsi="Times New Roman" w:cs="Times New Roman"/>
          <w:snapToGrid w:val="0"/>
          <w:sz w:val="24"/>
          <w:szCs w:val="20"/>
          <w:vertAlign w:val="superscript"/>
        </w:rPr>
        <w:t>th</w:t>
      </w:r>
      <w:r w:rsidRPr="007678F8">
        <w:rPr>
          <w:rFonts w:ascii="Times New Roman" w:eastAsia="Times New Roman" w:hAnsi="Times New Roman" w:cs="Times New Roman"/>
          <w:snapToGrid w:val="0"/>
          <w:sz w:val="24"/>
          <w:szCs w:val="20"/>
        </w:rPr>
        <w:t xml:space="preserve"> year as a rare and extraordinary action). </w:t>
      </w:r>
    </w:p>
    <w:p w:rsidR="007678F8" w:rsidRPr="007678F8" w:rsidRDefault="007678F8" w:rsidP="007678F8">
      <w:pPr>
        <w:widowControl w:val="0"/>
        <w:spacing w:after="0" w:line="240" w:lineRule="auto"/>
        <w:ind w:left="2160"/>
        <w:jc w:val="both"/>
        <w:rPr>
          <w:rFonts w:ascii="Times New Roman" w:eastAsia="Times New Roman" w:hAnsi="Times New Roman" w:cs="Times New Roman"/>
          <w:snapToGrid w:val="0"/>
          <w:sz w:val="24"/>
          <w:szCs w:val="20"/>
        </w:rPr>
      </w:pPr>
    </w:p>
    <w:p w:rsidR="007678F8" w:rsidRPr="007678F8" w:rsidRDefault="007678F8" w:rsidP="007678F8">
      <w:pPr>
        <w:widowControl w:val="0"/>
        <w:numPr>
          <w:ilvl w:val="0"/>
          <w:numId w:val="8"/>
        </w:numPr>
        <w:spacing w:after="0" w:line="240" w:lineRule="auto"/>
        <w:ind w:hanging="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An Associate Professor shall remain in that rank for eight years before consideration for promotion</w:t>
      </w:r>
      <w:r w:rsidR="00714D51">
        <w:rPr>
          <w:rFonts w:ascii="Times New Roman" w:eastAsia="Times New Roman" w:hAnsi="Times New Roman" w:cs="Times New Roman"/>
          <w:snapToGrid w:val="0"/>
          <w:sz w:val="24"/>
          <w:szCs w:val="20"/>
        </w:rPr>
        <w:t xml:space="preserve"> to P</w:t>
      </w:r>
      <w:r w:rsidRPr="007678F8">
        <w:rPr>
          <w:rFonts w:ascii="Times New Roman" w:eastAsia="Times New Roman" w:hAnsi="Times New Roman" w:cs="Times New Roman"/>
          <w:snapToGrid w:val="0"/>
          <w:sz w:val="24"/>
          <w:szCs w:val="20"/>
        </w:rPr>
        <w:t>rofessor.</w:t>
      </w:r>
    </w:p>
    <w:p w:rsidR="007678F8" w:rsidRPr="007678F8" w:rsidRDefault="007678F8" w:rsidP="007678F8">
      <w:pPr>
        <w:widowControl w:val="0"/>
        <w:spacing w:after="0" w:line="240" w:lineRule="auto"/>
        <w:ind w:left="2160"/>
        <w:jc w:val="both"/>
        <w:rPr>
          <w:rFonts w:ascii="Times New Roman" w:eastAsia="Times New Roman" w:hAnsi="Times New Roman" w:cs="Times New Roman"/>
          <w:snapToGrid w:val="0"/>
          <w:sz w:val="24"/>
          <w:szCs w:val="20"/>
        </w:rPr>
      </w:pPr>
    </w:p>
    <w:p w:rsidR="007678F8" w:rsidRPr="007678F8" w:rsidRDefault="007678F8" w:rsidP="007678F8">
      <w:pPr>
        <w:widowControl w:val="0"/>
        <w:numPr>
          <w:ilvl w:val="0"/>
          <w:numId w:val="8"/>
        </w:numPr>
        <w:spacing w:after="0" w:line="240" w:lineRule="auto"/>
        <w:ind w:hanging="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A Lecturer or Clinical Instructor shall remain in that rank at least until considered for post-probationary multi-year contracts in their 6</w:t>
      </w:r>
      <w:r w:rsidRPr="007678F8">
        <w:rPr>
          <w:rFonts w:ascii="Times New Roman" w:eastAsia="Times New Roman" w:hAnsi="Times New Roman" w:cs="Times New Roman"/>
          <w:snapToGrid w:val="0"/>
          <w:sz w:val="24"/>
          <w:szCs w:val="20"/>
          <w:vertAlign w:val="superscript"/>
        </w:rPr>
        <w:t>th</w:t>
      </w:r>
      <w:r w:rsidRPr="007678F8">
        <w:rPr>
          <w:rFonts w:ascii="Times New Roman" w:eastAsia="Times New Roman" w:hAnsi="Times New Roman" w:cs="Times New Roman"/>
          <w:snapToGrid w:val="0"/>
          <w:sz w:val="24"/>
          <w:szCs w:val="20"/>
        </w:rPr>
        <w:t xml:space="preserve"> year. Promotion to Senior Lecturer is </w:t>
      </w:r>
      <w:r w:rsidRPr="007678F8">
        <w:rPr>
          <w:rFonts w:ascii="Times New Roman" w:eastAsia="Times New Roman" w:hAnsi="Times New Roman" w:cs="Times New Roman"/>
          <w:b/>
          <w:snapToGrid w:val="0"/>
          <w:sz w:val="24"/>
          <w:szCs w:val="20"/>
        </w:rPr>
        <w:t>not</w:t>
      </w:r>
      <w:r w:rsidRPr="007678F8">
        <w:rPr>
          <w:rFonts w:ascii="Times New Roman" w:eastAsia="Times New Roman" w:hAnsi="Times New Roman" w:cs="Times New Roman"/>
          <w:snapToGrid w:val="0"/>
          <w:sz w:val="24"/>
          <w:szCs w:val="20"/>
        </w:rPr>
        <w:t xml:space="preserve"> necessarily simultaneous with, or part of the application for, post-probationary multi-year contracts.</w:t>
      </w:r>
    </w:p>
    <w:p w:rsidR="007678F8" w:rsidRPr="007678F8" w:rsidRDefault="007678F8" w:rsidP="007678F8">
      <w:pPr>
        <w:widowControl w:val="0"/>
        <w:spacing w:after="0" w:line="240" w:lineRule="auto"/>
        <w:ind w:left="1440" w:hanging="720"/>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1440" w:hanging="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D.</w:t>
      </w:r>
      <w:r w:rsidRPr="007678F8">
        <w:rPr>
          <w:rFonts w:ascii="Times New Roman" w:eastAsia="Times New Roman" w:hAnsi="Times New Roman" w:cs="Times New Roman"/>
          <w:snapToGrid w:val="0"/>
          <w:sz w:val="24"/>
          <w:szCs w:val="20"/>
        </w:rPr>
        <w:tab/>
        <w:t>In making its promotion decision, the University shall consider each candidate in relation to the criteria shown in Section IV and the needs of the institution. These criteria shall be determinant in the decision to grant promotion and/or tenure/continuous employment.</w:t>
      </w:r>
    </w:p>
    <w:p w:rsidR="007678F8" w:rsidRPr="007678F8" w:rsidRDefault="007678F8" w:rsidP="007678F8">
      <w:pPr>
        <w:widowControl w:val="0"/>
        <w:spacing w:after="0" w:line="240" w:lineRule="auto"/>
        <w:ind w:left="1440" w:hanging="720"/>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810" w:hanging="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IV.</w:t>
      </w:r>
      <w:r w:rsidRPr="007678F8">
        <w:rPr>
          <w:rFonts w:ascii="Times New Roman" w:eastAsia="Times New Roman" w:hAnsi="Times New Roman" w:cs="Times New Roman"/>
          <w:snapToGrid w:val="0"/>
          <w:sz w:val="24"/>
          <w:szCs w:val="20"/>
        </w:rPr>
        <w:tab/>
      </w:r>
      <w:r w:rsidRPr="007678F8">
        <w:rPr>
          <w:rFonts w:ascii="Times New Roman" w:eastAsia="Times New Roman" w:hAnsi="Times New Roman" w:cs="Times New Roman"/>
          <w:b/>
          <w:snapToGrid w:val="0"/>
          <w:sz w:val="24"/>
          <w:szCs w:val="20"/>
          <w:u w:val="single"/>
        </w:rPr>
        <w:t>Criteria</w:t>
      </w:r>
    </w:p>
    <w:p w:rsidR="007678F8" w:rsidRPr="007678F8" w:rsidRDefault="007678F8" w:rsidP="007678F8">
      <w:pPr>
        <w:widowControl w:val="0"/>
        <w:spacing w:after="0" w:line="240" w:lineRule="auto"/>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 xml:space="preserve">The general criteria for tenure or promotion in academic rank are teaching, scholarly research, and service: </w:t>
      </w:r>
    </w:p>
    <w:p w:rsidR="007678F8" w:rsidRPr="007678F8" w:rsidRDefault="007678F8" w:rsidP="007678F8">
      <w:pPr>
        <w:widowControl w:val="0"/>
        <w:spacing w:after="0" w:line="240" w:lineRule="auto"/>
        <w:ind w:left="1440" w:hanging="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1.</w:t>
      </w:r>
      <w:r w:rsidRPr="007678F8">
        <w:rPr>
          <w:rFonts w:ascii="Times New Roman" w:eastAsia="Times New Roman" w:hAnsi="Times New Roman" w:cs="Times New Roman"/>
          <w:snapToGrid w:val="0"/>
          <w:sz w:val="24"/>
          <w:szCs w:val="20"/>
        </w:rPr>
        <w:tab/>
        <w:t>Consistent high quality teaching, substantiated by evaluations from the dean (or designee), peers, and summaries of student evaluations.</w:t>
      </w:r>
    </w:p>
    <w:p w:rsidR="007678F8" w:rsidRPr="007678F8" w:rsidRDefault="007678F8" w:rsidP="007678F8">
      <w:pPr>
        <w:widowControl w:val="0"/>
        <w:spacing w:after="0" w:line="240" w:lineRule="auto"/>
        <w:ind w:left="1440" w:hanging="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2.</w:t>
      </w:r>
      <w:r w:rsidRPr="007678F8">
        <w:rPr>
          <w:rFonts w:ascii="Times New Roman" w:eastAsia="Times New Roman" w:hAnsi="Times New Roman" w:cs="Times New Roman"/>
          <w:snapToGrid w:val="0"/>
          <w:sz w:val="24"/>
          <w:szCs w:val="20"/>
        </w:rPr>
        <w:tab/>
        <w:t>Scholarly research recognized and demonstrated, as appropriate to the applicant's discipline.</w:t>
      </w:r>
    </w:p>
    <w:p w:rsidR="007678F8" w:rsidRPr="007678F8" w:rsidRDefault="007678F8" w:rsidP="007678F8">
      <w:pPr>
        <w:widowControl w:val="0"/>
        <w:spacing w:after="0" w:line="240" w:lineRule="auto"/>
        <w:ind w:left="1440" w:hanging="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3.</w:t>
      </w:r>
      <w:r w:rsidRPr="007678F8">
        <w:rPr>
          <w:rFonts w:ascii="Times New Roman" w:eastAsia="Times New Roman" w:hAnsi="Times New Roman" w:cs="Times New Roman"/>
          <w:snapToGrid w:val="0"/>
          <w:sz w:val="24"/>
          <w:szCs w:val="20"/>
        </w:rPr>
        <w:tab/>
        <w:t>Service to the college/school, the University, the profession, and the community, in accord with the needs of the unit and the University's mission and goals.</w:t>
      </w:r>
    </w:p>
    <w:p w:rsidR="007678F8" w:rsidRPr="007678F8" w:rsidRDefault="007678F8" w:rsidP="007678F8">
      <w:pPr>
        <w:widowControl w:val="0"/>
        <w:spacing w:after="0" w:line="240" w:lineRule="auto"/>
        <w:ind w:left="1440" w:hanging="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4.</w:t>
      </w:r>
      <w:r w:rsidRPr="007678F8">
        <w:rPr>
          <w:rFonts w:ascii="Times New Roman" w:eastAsia="Times New Roman" w:hAnsi="Times New Roman" w:cs="Times New Roman"/>
          <w:snapToGrid w:val="0"/>
          <w:sz w:val="24"/>
          <w:szCs w:val="20"/>
        </w:rPr>
        <w:tab/>
        <w:t>Successful completion of the assignments made in accordance with paragraph 6.2 "Professional Responsibilities".</w:t>
      </w:r>
    </w:p>
    <w:p w:rsidR="007678F8" w:rsidRPr="007678F8" w:rsidRDefault="007678F8" w:rsidP="007678F8">
      <w:pPr>
        <w:widowControl w:val="0"/>
        <w:spacing w:after="0" w:line="240" w:lineRule="auto"/>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720" w:firstLine="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b/>
          <w:i/>
          <w:snapToGrid w:val="0"/>
          <w:sz w:val="24"/>
          <w:szCs w:val="20"/>
        </w:rPr>
        <w:lastRenderedPageBreak/>
        <w:t>Teaching</w:t>
      </w:r>
      <w:r w:rsidRPr="007678F8">
        <w:rPr>
          <w:rFonts w:ascii="Times New Roman" w:eastAsia="Times New Roman" w:hAnsi="Times New Roman" w:cs="Times New Roman"/>
          <w:b/>
          <w:snapToGrid w:val="0"/>
          <w:sz w:val="24"/>
          <w:szCs w:val="20"/>
        </w:rPr>
        <w:t xml:space="preserve"> </w:t>
      </w:r>
      <w:r w:rsidRPr="007678F8">
        <w:rPr>
          <w:rFonts w:ascii="Times New Roman" w:eastAsia="Times New Roman" w:hAnsi="Times New Roman" w:cs="Times New Roman"/>
          <w:snapToGrid w:val="0"/>
          <w:sz w:val="24"/>
          <w:szCs w:val="20"/>
        </w:rPr>
        <w:t xml:space="preserve">is based upon knowledge of current scholarship in the field, clarity of objectives, care and depth in preparation of courses, pedagogical skills, creativity in the classroom, and student response. Also considered are: student advising, independent study and student research, assisting and supporting students in other ways, independent study to improve teaching, and developing courses and curricula.  Teaching is given more weight than the other criteria. </w:t>
      </w:r>
    </w:p>
    <w:p w:rsidR="007678F8" w:rsidRPr="007678F8" w:rsidRDefault="007678F8" w:rsidP="007678F8">
      <w:pPr>
        <w:widowControl w:val="0"/>
        <w:spacing w:after="0" w:line="240" w:lineRule="auto"/>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720" w:firstLine="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b/>
          <w:i/>
          <w:snapToGrid w:val="0"/>
          <w:sz w:val="24"/>
          <w:szCs w:val="20"/>
        </w:rPr>
        <w:t>Scholarly research</w:t>
      </w:r>
      <w:r w:rsidRPr="007678F8">
        <w:rPr>
          <w:rFonts w:ascii="Times New Roman" w:eastAsia="Times New Roman" w:hAnsi="Times New Roman" w:cs="Times New Roman"/>
          <w:snapToGrid w:val="0"/>
          <w:sz w:val="24"/>
          <w:szCs w:val="20"/>
        </w:rPr>
        <w:t xml:space="preserve"> is an innovative and creative effort, done independently or collaboratively, that results in publication, presentation or documentation recognized by professionals as contributing to the profession and/or state-of-the-art.  Research efforts must be continuous, organized, and conducted with some stated purpose.  Scholarly research is necessary for a modern University,</w:t>
      </w:r>
      <w:r w:rsidR="00CA13F6">
        <w:rPr>
          <w:rFonts w:ascii="Times New Roman" w:eastAsia="Times New Roman" w:hAnsi="Times New Roman" w:cs="Times New Roman"/>
          <w:snapToGrid w:val="0"/>
          <w:sz w:val="24"/>
          <w:szCs w:val="20"/>
        </w:rPr>
        <w:t xml:space="preserve"> improves quality of teaching, </w:t>
      </w:r>
      <w:r w:rsidRPr="007678F8">
        <w:rPr>
          <w:rFonts w:ascii="Times New Roman" w:eastAsia="Times New Roman" w:hAnsi="Times New Roman" w:cs="Times New Roman"/>
          <w:snapToGrid w:val="0"/>
          <w:sz w:val="24"/>
          <w:szCs w:val="20"/>
        </w:rPr>
        <w:t>and is recognized as an important part of a faculty member's workload.</w:t>
      </w:r>
    </w:p>
    <w:p w:rsidR="007678F8" w:rsidRPr="007678F8" w:rsidRDefault="007678F8" w:rsidP="007678F8">
      <w:pPr>
        <w:widowControl w:val="0"/>
        <w:spacing w:after="0" w:line="240" w:lineRule="auto"/>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720" w:firstLine="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b/>
          <w:i/>
          <w:snapToGrid w:val="0"/>
          <w:sz w:val="24"/>
          <w:szCs w:val="20"/>
        </w:rPr>
        <w:t>Service</w:t>
      </w:r>
      <w:r w:rsidRPr="007678F8">
        <w:rPr>
          <w:rFonts w:ascii="Times New Roman" w:eastAsia="Times New Roman" w:hAnsi="Times New Roman" w:cs="Times New Roman"/>
          <w:snapToGrid w:val="0"/>
          <w:sz w:val="24"/>
          <w:szCs w:val="20"/>
        </w:rPr>
        <w:t xml:space="preserve"> is evidenced by working on departmental, college and University committees; participating in professional organizations, working with other faculty on interdisciplinary projects; coordinating programs; assisting with recruitment, retention, public relations and/or fundraising activities; participating in campus/student activities; attending ceremonies which are central to University life; and participating in volunteer activities in accord with the University's mission.</w:t>
      </w:r>
    </w:p>
    <w:p w:rsidR="007678F8" w:rsidRPr="007678F8" w:rsidRDefault="007678F8" w:rsidP="007678F8">
      <w:pPr>
        <w:widowControl w:val="0"/>
        <w:spacing w:after="0" w:line="240" w:lineRule="auto"/>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720" w:firstLine="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More specific interpretations of these criteria for each college/school are published by the college/school/unit.</w:t>
      </w:r>
    </w:p>
    <w:p w:rsidR="007678F8" w:rsidRPr="007678F8" w:rsidRDefault="007678F8" w:rsidP="007678F8">
      <w:pPr>
        <w:widowControl w:val="0"/>
        <w:spacing w:after="0" w:line="240" w:lineRule="auto"/>
        <w:jc w:val="center"/>
        <w:rPr>
          <w:rFonts w:ascii="Times New Roman" w:eastAsia="Times New Roman" w:hAnsi="Times New Roman" w:cs="Times New Roman"/>
          <w:b/>
          <w:snapToGrid w:val="0"/>
          <w:sz w:val="24"/>
          <w:szCs w:val="20"/>
        </w:rPr>
      </w:pPr>
    </w:p>
    <w:p w:rsidR="007678F8" w:rsidRPr="007678F8" w:rsidRDefault="007678F8" w:rsidP="007678F8">
      <w:pPr>
        <w:widowControl w:val="0"/>
        <w:spacing w:after="0" w:line="240" w:lineRule="auto"/>
        <w:jc w:val="center"/>
        <w:rPr>
          <w:rFonts w:ascii="Times New Roman" w:eastAsia="Times New Roman" w:hAnsi="Times New Roman" w:cs="Times New Roman"/>
          <w:b/>
          <w:snapToGrid w:val="0"/>
          <w:sz w:val="24"/>
          <w:szCs w:val="20"/>
        </w:rPr>
      </w:pPr>
    </w:p>
    <w:p w:rsidR="007678F8" w:rsidRPr="007678F8" w:rsidRDefault="007678F8" w:rsidP="007678F8">
      <w:pPr>
        <w:widowControl w:val="0"/>
        <w:spacing w:after="0" w:line="240" w:lineRule="auto"/>
        <w:jc w:val="center"/>
        <w:rPr>
          <w:rFonts w:ascii="Times New Roman" w:eastAsia="Times New Roman" w:hAnsi="Times New Roman" w:cs="Times New Roman"/>
          <w:b/>
          <w:snapToGrid w:val="0"/>
          <w:sz w:val="24"/>
          <w:szCs w:val="20"/>
        </w:rPr>
      </w:pPr>
      <w:r w:rsidRPr="007678F8">
        <w:rPr>
          <w:rFonts w:ascii="Times New Roman" w:eastAsia="Times New Roman" w:hAnsi="Times New Roman" w:cs="Times New Roman"/>
          <w:b/>
          <w:snapToGrid w:val="0"/>
          <w:sz w:val="24"/>
          <w:szCs w:val="20"/>
        </w:rPr>
        <w:t xml:space="preserve">Dossier Preparation &amp; Process for Tenure and/or Promotion Decisions </w:t>
      </w:r>
    </w:p>
    <w:p w:rsidR="007678F8" w:rsidRPr="007678F8" w:rsidRDefault="007678F8" w:rsidP="007678F8">
      <w:pPr>
        <w:widowControl w:val="0"/>
        <w:spacing w:after="0" w:line="240" w:lineRule="auto"/>
        <w:jc w:val="both"/>
        <w:rPr>
          <w:rFonts w:ascii="Times New Roman" w:eastAsia="Times New Roman" w:hAnsi="Times New Roman" w:cs="Times New Roman"/>
          <w:b/>
          <w:snapToGrid w:val="0"/>
          <w:sz w:val="24"/>
          <w:szCs w:val="20"/>
          <w:u w:val="single"/>
        </w:rPr>
      </w:pPr>
    </w:p>
    <w:p w:rsidR="007678F8" w:rsidRPr="007678F8" w:rsidRDefault="007678F8" w:rsidP="007678F8">
      <w:pPr>
        <w:widowControl w:val="0"/>
        <w:spacing w:after="0" w:line="240" w:lineRule="auto"/>
        <w:rPr>
          <w:rFonts w:ascii="Times New Roman" w:eastAsia="Times New Roman" w:hAnsi="Times New Roman" w:cs="Times New Roman"/>
          <w:b/>
          <w:snapToGrid w:val="0"/>
          <w:sz w:val="24"/>
          <w:szCs w:val="20"/>
          <w:u w:val="single"/>
        </w:rPr>
      </w:pPr>
      <w:r w:rsidRPr="007678F8">
        <w:rPr>
          <w:rFonts w:ascii="Times New Roman" w:eastAsia="Times New Roman" w:hAnsi="Times New Roman" w:cs="Times New Roman"/>
          <w:b/>
          <w:snapToGrid w:val="0"/>
          <w:sz w:val="24"/>
          <w:szCs w:val="20"/>
          <w:u w:val="single"/>
        </w:rPr>
        <w:t xml:space="preserve">PART A – APPLICANT INFORMATION </w:t>
      </w:r>
    </w:p>
    <w:p w:rsidR="007678F8" w:rsidRPr="007678F8" w:rsidRDefault="007678F8" w:rsidP="007678F8">
      <w:pPr>
        <w:widowControl w:val="0"/>
        <w:spacing w:after="0" w:line="240" w:lineRule="auto"/>
        <w:jc w:val="both"/>
        <w:rPr>
          <w:rFonts w:ascii="Times New Roman" w:eastAsia="Times New Roman" w:hAnsi="Times New Roman" w:cs="Times New Roman"/>
          <w:snapToGrid w:val="0"/>
          <w:sz w:val="24"/>
          <w:szCs w:val="20"/>
          <w:u w:val="single"/>
        </w:rPr>
      </w:pPr>
    </w:p>
    <w:p w:rsidR="007678F8" w:rsidRPr="007678F8" w:rsidRDefault="007678F8" w:rsidP="007678F8">
      <w:pPr>
        <w:widowControl w:val="0"/>
        <w:spacing w:after="0" w:line="240" w:lineRule="auto"/>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All faculty members who are applying for tenure and/or promotion must have the following items in their dossiers:</w:t>
      </w:r>
    </w:p>
    <w:p w:rsidR="007678F8" w:rsidRPr="007678F8" w:rsidRDefault="007678F8" w:rsidP="007678F8">
      <w:pPr>
        <w:widowControl w:val="0"/>
        <w:spacing w:after="0" w:line="240" w:lineRule="auto"/>
        <w:jc w:val="both"/>
        <w:rPr>
          <w:rFonts w:ascii="Times New Roman" w:eastAsia="Times New Roman" w:hAnsi="Times New Roman" w:cs="Times New Roman"/>
          <w:snapToGrid w:val="0"/>
          <w:sz w:val="24"/>
          <w:szCs w:val="20"/>
        </w:rPr>
      </w:pPr>
    </w:p>
    <w:p w:rsidR="007678F8" w:rsidRPr="007678F8" w:rsidRDefault="007678F8" w:rsidP="00CA13F6">
      <w:pPr>
        <w:widowControl w:val="0"/>
        <w:spacing w:after="0" w:line="240" w:lineRule="auto"/>
        <w:ind w:left="720" w:hanging="63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A.</w:t>
      </w:r>
      <w:r w:rsidRPr="007678F8">
        <w:rPr>
          <w:rFonts w:ascii="Times New Roman" w:eastAsia="Times New Roman" w:hAnsi="Times New Roman" w:cs="Times New Roman"/>
          <w:snapToGrid w:val="0"/>
          <w:sz w:val="24"/>
          <w:szCs w:val="20"/>
        </w:rPr>
        <w:tab/>
        <w:t>Faculty Activities Report</w:t>
      </w:r>
    </w:p>
    <w:p w:rsidR="007678F8" w:rsidRPr="007678F8" w:rsidRDefault="007678F8" w:rsidP="007678F8">
      <w:pPr>
        <w:widowControl w:val="0"/>
        <w:spacing w:after="0" w:line="240" w:lineRule="auto"/>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firstLine="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It is the faculty member's responsibility to submit the following material:</w:t>
      </w:r>
    </w:p>
    <w:p w:rsidR="007678F8" w:rsidRPr="007678F8" w:rsidRDefault="007678F8" w:rsidP="007678F8">
      <w:pPr>
        <w:widowControl w:val="0"/>
        <w:spacing w:after="0" w:line="240" w:lineRule="auto"/>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1440" w:hanging="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1.</w:t>
      </w:r>
      <w:r w:rsidRPr="007678F8">
        <w:rPr>
          <w:rFonts w:ascii="Times New Roman" w:eastAsia="Times New Roman" w:hAnsi="Times New Roman" w:cs="Times New Roman"/>
          <w:snapToGrid w:val="0"/>
          <w:sz w:val="24"/>
          <w:szCs w:val="20"/>
        </w:rPr>
        <w:tab/>
        <w:t xml:space="preserve">Completed application form. </w:t>
      </w:r>
    </w:p>
    <w:p w:rsidR="007678F8" w:rsidRPr="007678F8" w:rsidRDefault="007678F8" w:rsidP="007678F8">
      <w:pPr>
        <w:widowControl w:val="0"/>
        <w:spacing w:after="0" w:line="240" w:lineRule="auto"/>
        <w:ind w:left="1440" w:hanging="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2.</w:t>
      </w:r>
      <w:r w:rsidRPr="007678F8">
        <w:rPr>
          <w:rFonts w:ascii="Times New Roman" w:eastAsia="Times New Roman" w:hAnsi="Times New Roman" w:cs="Times New Roman"/>
          <w:snapToGrid w:val="0"/>
          <w:sz w:val="24"/>
          <w:szCs w:val="20"/>
        </w:rPr>
        <w:tab/>
        <w:t>Current curriculum vitae.</w:t>
      </w:r>
    </w:p>
    <w:p w:rsidR="007678F8" w:rsidRPr="007678F8" w:rsidRDefault="007678F8" w:rsidP="007678F8">
      <w:pPr>
        <w:widowControl w:val="0"/>
        <w:spacing w:after="0" w:line="240" w:lineRule="auto"/>
        <w:ind w:left="1440" w:hanging="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3.</w:t>
      </w:r>
      <w:r w:rsidRPr="007678F8">
        <w:rPr>
          <w:rFonts w:ascii="Times New Roman" w:eastAsia="Times New Roman" w:hAnsi="Times New Roman" w:cs="Times New Roman"/>
          <w:snapToGrid w:val="0"/>
          <w:sz w:val="24"/>
          <w:szCs w:val="20"/>
        </w:rPr>
        <w:tab/>
        <w:t xml:space="preserve">Summary of publications, proposals submitted, and research from date of last promotion, or date of first appointment if seeking first promotion or tenure. </w:t>
      </w:r>
    </w:p>
    <w:p w:rsidR="007678F8" w:rsidRPr="007678F8" w:rsidRDefault="007678F8" w:rsidP="007678F8">
      <w:pPr>
        <w:widowControl w:val="0"/>
        <w:spacing w:after="0" w:line="240" w:lineRule="auto"/>
        <w:ind w:left="1440" w:hanging="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4.</w:t>
      </w:r>
      <w:r w:rsidRPr="007678F8">
        <w:rPr>
          <w:rFonts w:ascii="Times New Roman" w:eastAsia="Times New Roman" w:hAnsi="Times New Roman" w:cs="Times New Roman"/>
          <w:snapToGrid w:val="0"/>
          <w:sz w:val="24"/>
          <w:szCs w:val="20"/>
        </w:rPr>
        <w:tab/>
        <w:t xml:space="preserve">Summary of activities in professional and community service. </w:t>
      </w:r>
    </w:p>
    <w:p w:rsidR="007678F8" w:rsidRPr="007678F8" w:rsidRDefault="007678F8" w:rsidP="007678F8">
      <w:pPr>
        <w:widowControl w:val="0"/>
        <w:spacing w:after="0" w:line="240" w:lineRule="auto"/>
        <w:ind w:left="1440" w:hanging="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5.</w:t>
      </w:r>
      <w:r w:rsidRPr="007678F8">
        <w:rPr>
          <w:rFonts w:ascii="Times New Roman" w:eastAsia="Times New Roman" w:hAnsi="Times New Roman" w:cs="Times New Roman"/>
          <w:snapToGrid w:val="0"/>
          <w:sz w:val="24"/>
          <w:szCs w:val="20"/>
        </w:rPr>
        <w:tab/>
        <w:t xml:space="preserve">Summary of departmental, college/school/academic unit, and University service. </w:t>
      </w:r>
    </w:p>
    <w:p w:rsidR="007678F8" w:rsidRPr="007678F8" w:rsidRDefault="007678F8" w:rsidP="007678F8">
      <w:pPr>
        <w:widowControl w:val="0"/>
        <w:spacing w:after="0" w:line="240" w:lineRule="auto"/>
        <w:ind w:left="1440" w:hanging="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6.</w:t>
      </w:r>
      <w:r w:rsidRPr="007678F8">
        <w:rPr>
          <w:rFonts w:ascii="Times New Roman" w:eastAsia="Times New Roman" w:hAnsi="Times New Roman" w:cs="Times New Roman"/>
          <w:snapToGrid w:val="0"/>
          <w:sz w:val="24"/>
          <w:szCs w:val="20"/>
        </w:rPr>
        <w:tab/>
        <w:t>Copies of publications, proposals or other work documenting research should be available upon request to those making evaluations.</w:t>
      </w:r>
    </w:p>
    <w:p w:rsidR="007678F8" w:rsidRPr="007678F8" w:rsidRDefault="007678F8" w:rsidP="007678F8">
      <w:pPr>
        <w:widowControl w:val="0"/>
        <w:spacing w:after="0" w:line="240" w:lineRule="auto"/>
        <w:jc w:val="both"/>
        <w:rPr>
          <w:rFonts w:ascii="Times New Roman" w:eastAsia="Times New Roman" w:hAnsi="Times New Roman" w:cs="Times New Roman"/>
          <w:snapToGrid w:val="0"/>
          <w:sz w:val="24"/>
          <w:szCs w:val="20"/>
        </w:rPr>
      </w:pPr>
    </w:p>
    <w:p w:rsidR="007678F8" w:rsidRPr="007678F8" w:rsidRDefault="007678F8" w:rsidP="00CA13F6">
      <w:pPr>
        <w:widowControl w:val="0"/>
        <w:spacing w:after="0" w:line="240" w:lineRule="auto"/>
        <w:ind w:left="720" w:hanging="63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B.</w:t>
      </w:r>
      <w:r w:rsidRPr="007678F8">
        <w:rPr>
          <w:rFonts w:ascii="Times New Roman" w:eastAsia="Times New Roman" w:hAnsi="Times New Roman" w:cs="Times New Roman"/>
          <w:snapToGrid w:val="0"/>
          <w:sz w:val="24"/>
          <w:szCs w:val="20"/>
        </w:rPr>
        <w:tab/>
        <w:t>Summary of Student Evaluations</w:t>
      </w:r>
    </w:p>
    <w:p w:rsidR="007678F8" w:rsidRPr="007678F8" w:rsidRDefault="007678F8" w:rsidP="007678F8">
      <w:pPr>
        <w:widowControl w:val="0"/>
        <w:spacing w:after="0" w:line="240" w:lineRule="auto"/>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 xml:space="preserve">Academic deans will be responsible for conducting and compiling the submitted student evaluations of all courses and providing summaries of statistical information and comments.  A dean may involve department chairpersons and/or departmental committees in preparing the summaries.  Faculty may review the course evaluations after the close of the academic term in which the student evaluation was made and enter any comments relevant to the evaluation into their files. </w:t>
      </w:r>
    </w:p>
    <w:p w:rsidR="007678F8" w:rsidRPr="007678F8" w:rsidRDefault="007678F8" w:rsidP="007678F8">
      <w:pPr>
        <w:widowControl w:val="0"/>
        <w:spacing w:after="0" w:line="240" w:lineRule="auto"/>
        <w:jc w:val="both"/>
        <w:rPr>
          <w:rFonts w:ascii="Times New Roman" w:eastAsia="Times New Roman" w:hAnsi="Times New Roman" w:cs="Times New Roman"/>
          <w:snapToGrid w:val="0"/>
          <w:sz w:val="24"/>
          <w:szCs w:val="20"/>
        </w:rPr>
      </w:pPr>
    </w:p>
    <w:p w:rsidR="007678F8" w:rsidRPr="007678F8" w:rsidRDefault="007678F8" w:rsidP="00CA13F6">
      <w:pPr>
        <w:widowControl w:val="0"/>
        <w:spacing w:after="0" w:line="240" w:lineRule="auto"/>
        <w:ind w:left="720" w:hanging="630"/>
        <w:jc w:val="both"/>
        <w:rPr>
          <w:rFonts w:ascii="Times New Roman" w:eastAsia="Times New Roman" w:hAnsi="Times New Roman" w:cs="Times New Roman"/>
          <w:snapToGrid w:val="0"/>
          <w:sz w:val="24"/>
          <w:szCs w:val="20"/>
          <w:u w:val="single"/>
        </w:rPr>
      </w:pPr>
      <w:r w:rsidRPr="007678F8">
        <w:rPr>
          <w:rFonts w:ascii="Times New Roman" w:eastAsia="Times New Roman" w:hAnsi="Times New Roman" w:cs="Times New Roman"/>
          <w:snapToGrid w:val="0"/>
          <w:sz w:val="24"/>
          <w:szCs w:val="20"/>
        </w:rPr>
        <w:t>C.</w:t>
      </w:r>
      <w:r w:rsidRPr="007678F8">
        <w:rPr>
          <w:rFonts w:ascii="Times New Roman" w:eastAsia="Times New Roman" w:hAnsi="Times New Roman" w:cs="Times New Roman"/>
          <w:snapToGrid w:val="0"/>
          <w:sz w:val="24"/>
          <w:szCs w:val="20"/>
        </w:rPr>
        <w:tab/>
        <w:t>Certification/Submission of the Dossier</w:t>
      </w:r>
    </w:p>
    <w:p w:rsidR="007678F8" w:rsidRPr="007678F8" w:rsidRDefault="007678F8" w:rsidP="007678F8">
      <w:pPr>
        <w:widowControl w:val="0"/>
        <w:spacing w:after="0" w:line="240" w:lineRule="auto"/>
        <w:jc w:val="both"/>
        <w:rPr>
          <w:rFonts w:ascii="Times New Roman" w:eastAsia="Times New Roman" w:hAnsi="Times New Roman" w:cs="Times New Roman"/>
          <w:snapToGrid w:val="0"/>
          <w:sz w:val="24"/>
          <w:szCs w:val="20"/>
          <w:u w:val="single"/>
        </w:rPr>
      </w:pPr>
    </w:p>
    <w:p w:rsidR="007678F8" w:rsidRPr="007678F8" w:rsidRDefault="007678F8" w:rsidP="007678F8">
      <w:pPr>
        <w:widowControl w:val="0"/>
        <w:spacing w:after="0" w:line="240" w:lineRule="auto"/>
        <w:ind w:left="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 xml:space="preserve">The faculty member must certify, by signature, that the activities report is accurate and complete, and that </w:t>
      </w:r>
      <w:r w:rsidRPr="007678F8">
        <w:rPr>
          <w:rFonts w:ascii="Times New Roman" w:eastAsia="Times New Roman" w:hAnsi="Times New Roman" w:cs="Times New Roman"/>
          <w:snapToGrid w:val="0"/>
          <w:sz w:val="24"/>
          <w:szCs w:val="20"/>
        </w:rPr>
        <w:lastRenderedPageBreak/>
        <w:t xml:space="preserve">all available student evaluations are included.  </w:t>
      </w:r>
    </w:p>
    <w:p w:rsidR="007678F8" w:rsidRPr="007678F8" w:rsidRDefault="007678F8" w:rsidP="007678F8">
      <w:pPr>
        <w:widowControl w:val="0"/>
        <w:spacing w:after="0" w:line="240" w:lineRule="auto"/>
        <w:ind w:left="720"/>
        <w:jc w:val="both"/>
        <w:rPr>
          <w:rFonts w:ascii="Times New Roman" w:eastAsia="Times New Roman" w:hAnsi="Times New Roman" w:cs="Times New Roman"/>
          <w:snapToGrid w:val="0"/>
          <w:sz w:val="24"/>
          <w:szCs w:val="20"/>
        </w:rPr>
      </w:pPr>
    </w:p>
    <w:p w:rsidR="007678F8" w:rsidRPr="007678F8" w:rsidRDefault="007678F8" w:rsidP="00CA13F6">
      <w:pPr>
        <w:widowControl w:val="0"/>
        <w:spacing w:after="0" w:line="240" w:lineRule="auto"/>
        <w:ind w:left="720" w:hanging="630"/>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D.</w:t>
      </w:r>
      <w:r w:rsidRPr="007678F8">
        <w:rPr>
          <w:rFonts w:ascii="Times New Roman" w:eastAsia="Times New Roman" w:hAnsi="Times New Roman" w:cs="Times New Roman"/>
          <w:snapToGrid w:val="0"/>
          <w:sz w:val="24"/>
          <w:szCs w:val="20"/>
        </w:rPr>
        <w:tab/>
        <w:t xml:space="preserve">Recommendations for Dossier Preparation: See Appendix A </w:t>
      </w:r>
    </w:p>
    <w:p w:rsidR="007678F8" w:rsidRPr="007678F8" w:rsidRDefault="007678F8" w:rsidP="007678F8">
      <w:pPr>
        <w:widowControl w:val="0"/>
        <w:spacing w:after="0" w:line="240" w:lineRule="auto"/>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rPr>
          <w:rFonts w:ascii="Times New Roman" w:eastAsia="Times New Roman" w:hAnsi="Times New Roman" w:cs="Times New Roman"/>
          <w:b/>
          <w:snapToGrid w:val="0"/>
          <w:sz w:val="24"/>
          <w:szCs w:val="20"/>
          <w:u w:val="single"/>
        </w:rPr>
      </w:pPr>
      <w:r w:rsidRPr="007678F8">
        <w:rPr>
          <w:rFonts w:ascii="Times New Roman" w:eastAsia="Times New Roman" w:hAnsi="Times New Roman" w:cs="Times New Roman"/>
          <w:b/>
          <w:snapToGrid w:val="0"/>
          <w:sz w:val="24"/>
          <w:szCs w:val="20"/>
          <w:u w:val="single"/>
        </w:rPr>
        <w:t>PART B – CHANGE IN STATUS RECOMMENDATION/PEER EVALUATIONS</w:t>
      </w:r>
    </w:p>
    <w:p w:rsidR="007678F8" w:rsidRPr="007678F8" w:rsidRDefault="007678F8" w:rsidP="007678F8">
      <w:pPr>
        <w:widowControl w:val="0"/>
        <w:spacing w:after="0" w:line="240" w:lineRule="auto"/>
        <w:jc w:val="both"/>
        <w:rPr>
          <w:rFonts w:ascii="Times New Roman" w:eastAsia="Times New Roman" w:hAnsi="Times New Roman" w:cs="Times New Roman"/>
          <w:snapToGrid w:val="0"/>
          <w:sz w:val="24"/>
          <w:szCs w:val="20"/>
          <w:u w:val="single"/>
        </w:rPr>
      </w:pPr>
    </w:p>
    <w:p w:rsidR="007678F8" w:rsidRPr="007678F8" w:rsidRDefault="007678F8" w:rsidP="00CA13F6">
      <w:pPr>
        <w:widowControl w:val="0"/>
        <w:spacing w:after="0" w:line="240" w:lineRule="auto"/>
        <w:ind w:left="720" w:hanging="63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A.</w:t>
      </w:r>
      <w:r w:rsidRPr="007678F8">
        <w:rPr>
          <w:rFonts w:ascii="Times New Roman" w:eastAsia="Times New Roman" w:hAnsi="Times New Roman" w:cs="Times New Roman"/>
          <w:snapToGrid w:val="0"/>
          <w:sz w:val="24"/>
          <w:szCs w:val="20"/>
        </w:rPr>
        <w:tab/>
      </w:r>
      <w:r w:rsidRPr="007678F8">
        <w:rPr>
          <w:rFonts w:ascii="Times New Roman" w:eastAsia="Times New Roman" w:hAnsi="Times New Roman" w:cs="Times New Roman"/>
          <w:snapToGrid w:val="0"/>
          <w:sz w:val="24"/>
          <w:szCs w:val="20"/>
          <w:u w:val="single"/>
        </w:rPr>
        <w:t>Departmental Recommendations and Evaluations</w:t>
      </w:r>
    </w:p>
    <w:p w:rsidR="007678F8" w:rsidRPr="007678F8" w:rsidRDefault="007678F8" w:rsidP="007678F8">
      <w:pPr>
        <w:widowControl w:val="0"/>
        <w:spacing w:after="0" w:line="240" w:lineRule="auto"/>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In colleges or schools where it is appropriate, departmental committees and/or department chairpersons will review and evaluate nominees from their department. The evaluation should consider all pertinent information related to the criteria in Section IV of the Procedures for Tenure and/or Promotion Decisions.  Formal written evaluations by departmental committees and department chairperson, where they exist, shall be submitted to the academic dean after reviewing the activities report, student evaluations and other pertinent information. Complete and sign the cover sheet provided by the Office of Academic Affairs.</w:t>
      </w:r>
    </w:p>
    <w:p w:rsidR="007678F8" w:rsidRPr="007678F8" w:rsidRDefault="007678F8" w:rsidP="007678F8">
      <w:pPr>
        <w:widowControl w:val="0"/>
        <w:spacing w:after="0" w:line="240" w:lineRule="auto"/>
        <w:jc w:val="both"/>
        <w:rPr>
          <w:rFonts w:ascii="Times New Roman" w:eastAsia="Times New Roman" w:hAnsi="Times New Roman" w:cs="Times New Roman"/>
          <w:snapToGrid w:val="0"/>
          <w:sz w:val="24"/>
          <w:szCs w:val="20"/>
        </w:rPr>
      </w:pPr>
    </w:p>
    <w:p w:rsidR="007678F8" w:rsidRPr="007678F8" w:rsidRDefault="007678F8" w:rsidP="00CA13F6">
      <w:pPr>
        <w:widowControl w:val="0"/>
        <w:spacing w:after="0" w:line="240" w:lineRule="auto"/>
        <w:ind w:left="720" w:hanging="63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B.</w:t>
      </w:r>
      <w:r w:rsidRPr="007678F8">
        <w:rPr>
          <w:rFonts w:ascii="Times New Roman" w:eastAsia="Times New Roman" w:hAnsi="Times New Roman" w:cs="Times New Roman"/>
          <w:snapToGrid w:val="0"/>
          <w:sz w:val="24"/>
          <w:szCs w:val="20"/>
        </w:rPr>
        <w:tab/>
      </w:r>
      <w:r w:rsidRPr="007678F8">
        <w:rPr>
          <w:rFonts w:ascii="Times New Roman" w:eastAsia="Times New Roman" w:hAnsi="Times New Roman" w:cs="Times New Roman"/>
          <w:snapToGrid w:val="0"/>
          <w:sz w:val="24"/>
          <w:szCs w:val="20"/>
          <w:u w:val="single"/>
        </w:rPr>
        <w:t>College or School Committee Evaluations and Recommendations</w:t>
      </w:r>
    </w:p>
    <w:p w:rsidR="007678F8" w:rsidRPr="007678F8" w:rsidRDefault="007678F8" w:rsidP="007678F8">
      <w:pPr>
        <w:widowControl w:val="0"/>
        <w:spacing w:after="0" w:line="240" w:lineRule="auto"/>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It is the responsibility of the college committee to submit an evaluation of the faculty member's performance based on a review of the dossier, faculty activities report, student evaluations, departmental evaluations, and/or other peer evaluations.</w:t>
      </w:r>
    </w:p>
    <w:p w:rsidR="007678F8" w:rsidRPr="007678F8" w:rsidRDefault="007678F8" w:rsidP="007678F8">
      <w:pPr>
        <w:widowControl w:val="0"/>
        <w:spacing w:after="0" w:line="240" w:lineRule="auto"/>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This evaluation must be conducted with reference to the college or school standards and objectives as well as the criteria in Section IV of the Procedures for Tenure and Promotion Decisions.  Recommendations must be forwarded to the academic dean. Complete and sign the cover sheet provided by the Office of Academic Affairs.</w:t>
      </w:r>
    </w:p>
    <w:p w:rsidR="007678F8" w:rsidRPr="007678F8" w:rsidRDefault="007678F8" w:rsidP="007678F8">
      <w:pPr>
        <w:widowControl w:val="0"/>
        <w:spacing w:after="0" w:line="240" w:lineRule="auto"/>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The college committee should be constructed to reflect professional experience, sound academic judgment, critical peer evaluation and appropriate discipline representation.</w:t>
      </w:r>
    </w:p>
    <w:p w:rsidR="007678F8" w:rsidRPr="007678F8" w:rsidRDefault="007678F8" w:rsidP="007678F8">
      <w:pPr>
        <w:widowControl w:val="0"/>
        <w:spacing w:after="0" w:line="240" w:lineRule="auto"/>
        <w:jc w:val="both"/>
        <w:rPr>
          <w:rFonts w:ascii="Times New Roman" w:eastAsia="Times New Roman" w:hAnsi="Times New Roman" w:cs="Times New Roman"/>
          <w:snapToGrid w:val="0"/>
          <w:sz w:val="24"/>
          <w:szCs w:val="20"/>
        </w:rPr>
      </w:pPr>
    </w:p>
    <w:p w:rsidR="007678F8" w:rsidRPr="007678F8" w:rsidRDefault="00E74D2D" w:rsidP="007678F8">
      <w:pPr>
        <w:widowControl w:val="0"/>
        <w:spacing w:after="0" w:line="240" w:lineRule="auto"/>
        <w:ind w:left="720"/>
        <w:jc w:val="both"/>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During</w:t>
      </w:r>
      <w:r w:rsidR="007678F8" w:rsidRPr="007678F8">
        <w:rPr>
          <w:rFonts w:ascii="Times New Roman" w:eastAsia="Times New Roman" w:hAnsi="Times New Roman" w:cs="Times New Roman"/>
          <w:snapToGrid w:val="0"/>
          <w:sz w:val="24"/>
          <w:szCs w:val="20"/>
        </w:rPr>
        <w:t xml:space="preserve"> peer evaluations the faculty member should have the opportunity to clarify his activities report at the request of the committees.</w:t>
      </w:r>
    </w:p>
    <w:p w:rsidR="007678F8" w:rsidRPr="007678F8" w:rsidRDefault="007678F8" w:rsidP="007678F8">
      <w:pPr>
        <w:widowControl w:val="0"/>
        <w:spacing w:after="0" w:line="240" w:lineRule="auto"/>
        <w:jc w:val="both"/>
        <w:rPr>
          <w:rFonts w:ascii="Times New Roman" w:eastAsia="Times New Roman" w:hAnsi="Times New Roman" w:cs="Times New Roman"/>
          <w:snapToGrid w:val="0"/>
          <w:sz w:val="24"/>
          <w:szCs w:val="20"/>
        </w:rPr>
      </w:pPr>
    </w:p>
    <w:p w:rsidR="007678F8" w:rsidRPr="007678F8" w:rsidRDefault="007678F8" w:rsidP="00CA13F6">
      <w:pPr>
        <w:widowControl w:val="0"/>
        <w:spacing w:after="0" w:line="240" w:lineRule="auto"/>
        <w:ind w:left="720" w:hanging="63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C.</w:t>
      </w:r>
      <w:r w:rsidRPr="007678F8">
        <w:rPr>
          <w:rFonts w:ascii="Times New Roman" w:eastAsia="Times New Roman" w:hAnsi="Times New Roman" w:cs="Times New Roman"/>
          <w:snapToGrid w:val="0"/>
          <w:sz w:val="24"/>
          <w:szCs w:val="20"/>
        </w:rPr>
        <w:tab/>
      </w:r>
      <w:r w:rsidRPr="007678F8">
        <w:rPr>
          <w:rFonts w:ascii="Times New Roman" w:eastAsia="Times New Roman" w:hAnsi="Times New Roman" w:cs="Times New Roman"/>
          <w:snapToGrid w:val="0"/>
          <w:sz w:val="24"/>
          <w:szCs w:val="20"/>
          <w:u w:val="single"/>
        </w:rPr>
        <w:t>Dean's Evaluation and Recommendation</w:t>
      </w:r>
    </w:p>
    <w:p w:rsidR="007678F8" w:rsidRPr="007678F8" w:rsidRDefault="007678F8" w:rsidP="007678F8">
      <w:pPr>
        <w:widowControl w:val="0"/>
        <w:spacing w:after="0" w:line="240" w:lineRule="auto"/>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It is the responsibility of the Dean to:</w:t>
      </w:r>
    </w:p>
    <w:p w:rsidR="007678F8" w:rsidRPr="007678F8" w:rsidRDefault="007678F8" w:rsidP="007678F8">
      <w:pPr>
        <w:widowControl w:val="0"/>
        <w:spacing w:after="0" w:line="240" w:lineRule="auto"/>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1440" w:hanging="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1.</w:t>
      </w:r>
      <w:r w:rsidRPr="007678F8">
        <w:rPr>
          <w:rFonts w:ascii="Times New Roman" w:eastAsia="Times New Roman" w:hAnsi="Times New Roman" w:cs="Times New Roman"/>
          <w:snapToGrid w:val="0"/>
          <w:sz w:val="24"/>
          <w:szCs w:val="20"/>
        </w:rPr>
        <w:tab/>
        <w:t xml:space="preserve">Review the candidate's performance and the recommendation of the committees. </w:t>
      </w:r>
    </w:p>
    <w:p w:rsidR="007678F8" w:rsidRPr="007678F8" w:rsidRDefault="007678F8" w:rsidP="007678F8">
      <w:pPr>
        <w:widowControl w:val="0"/>
        <w:spacing w:after="0" w:line="240" w:lineRule="auto"/>
        <w:ind w:left="1440" w:hanging="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2.</w:t>
      </w:r>
      <w:r w:rsidRPr="007678F8">
        <w:rPr>
          <w:rFonts w:ascii="Times New Roman" w:eastAsia="Times New Roman" w:hAnsi="Times New Roman" w:cs="Times New Roman"/>
          <w:snapToGrid w:val="0"/>
          <w:sz w:val="24"/>
          <w:szCs w:val="20"/>
        </w:rPr>
        <w:tab/>
        <w:t xml:space="preserve">Seek additional peer evaluation outside the department and outside the University when appropriate. </w:t>
      </w:r>
    </w:p>
    <w:p w:rsidR="007678F8" w:rsidRPr="007678F8" w:rsidRDefault="007678F8" w:rsidP="007678F8">
      <w:pPr>
        <w:widowControl w:val="0"/>
        <w:spacing w:after="0" w:line="240" w:lineRule="auto"/>
        <w:ind w:left="1440" w:hanging="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3.</w:t>
      </w:r>
      <w:r w:rsidRPr="007678F8">
        <w:rPr>
          <w:rFonts w:ascii="Times New Roman" w:eastAsia="Times New Roman" w:hAnsi="Times New Roman" w:cs="Times New Roman"/>
          <w:snapToGrid w:val="0"/>
          <w:sz w:val="24"/>
          <w:szCs w:val="20"/>
        </w:rPr>
        <w:tab/>
        <w:t>Complete and sign the cover sheet provided by the Office of Academic Affairs.</w:t>
      </w:r>
    </w:p>
    <w:p w:rsidR="007678F8" w:rsidRPr="007678F8" w:rsidRDefault="007678F8" w:rsidP="00E74D2D">
      <w:pPr>
        <w:widowControl w:val="0"/>
        <w:spacing w:after="0" w:line="240" w:lineRule="auto"/>
        <w:ind w:left="1440" w:hanging="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4.</w:t>
      </w:r>
      <w:r w:rsidRPr="007678F8">
        <w:rPr>
          <w:rFonts w:ascii="Times New Roman" w:eastAsia="Times New Roman" w:hAnsi="Times New Roman" w:cs="Times New Roman"/>
          <w:snapToGrid w:val="0"/>
          <w:sz w:val="24"/>
          <w:szCs w:val="20"/>
        </w:rPr>
        <w:tab/>
        <w:t>Make a recommendation to the Provost and Vice President for Academic Affairs accepting or denying the candidate's application for promotion and/or tenure.</w:t>
      </w:r>
    </w:p>
    <w:p w:rsidR="007678F8" w:rsidRPr="007678F8" w:rsidRDefault="007678F8" w:rsidP="007678F8">
      <w:pPr>
        <w:widowControl w:val="0"/>
        <w:spacing w:after="0" w:line="240" w:lineRule="auto"/>
        <w:ind w:left="1440" w:hanging="1440"/>
        <w:jc w:val="both"/>
        <w:rPr>
          <w:rFonts w:ascii="Times New Roman" w:eastAsia="Times New Roman" w:hAnsi="Times New Roman" w:cs="Times New Roman"/>
          <w:snapToGrid w:val="0"/>
          <w:sz w:val="24"/>
          <w:szCs w:val="20"/>
        </w:rPr>
      </w:pPr>
    </w:p>
    <w:p w:rsidR="007678F8" w:rsidRPr="007678F8" w:rsidRDefault="007678F8" w:rsidP="00CA13F6">
      <w:pPr>
        <w:widowControl w:val="0"/>
        <w:spacing w:after="0" w:line="240" w:lineRule="auto"/>
        <w:ind w:left="720" w:hanging="63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D.</w:t>
      </w:r>
      <w:r w:rsidRPr="007678F8">
        <w:rPr>
          <w:rFonts w:ascii="Times New Roman" w:eastAsia="Times New Roman" w:hAnsi="Times New Roman" w:cs="Times New Roman"/>
          <w:snapToGrid w:val="0"/>
          <w:sz w:val="24"/>
          <w:szCs w:val="20"/>
        </w:rPr>
        <w:tab/>
      </w:r>
      <w:r w:rsidRPr="007678F8">
        <w:rPr>
          <w:rFonts w:ascii="Times New Roman" w:eastAsia="Times New Roman" w:hAnsi="Times New Roman" w:cs="Times New Roman"/>
          <w:snapToGrid w:val="0"/>
          <w:sz w:val="24"/>
          <w:szCs w:val="20"/>
          <w:u w:val="single"/>
        </w:rPr>
        <w:t>McNichols Tenure and Promotion Committee Recommendation and Evaluation</w:t>
      </w:r>
    </w:p>
    <w:p w:rsidR="007678F8" w:rsidRPr="007678F8" w:rsidRDefault="007678F8" w:rsidP="007678F8">
      <w:pPr>
        <w:widowControl w:val="0"/>
        <w:spacing w:after="0" w:line="240" w:lineRule="auto"/>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It is the responsibility of the McNichols Tenure and Promotion Committee (UTPC) to make a recommendation to the Provost and Vice President for Academic Affairs concerning:</w:t>
      </w:r>
    </w:p>
    <w:p w:rsidR="007678F8" w:rsidRPr="007678F8" w:rsidRDefault="007678F8" w:rsidP="007678F8">
      <w:pPr>
        <w:widowControl w:val="0"/>
        <w:spacing w:after="0" w:line="240" w:lineRule="auto"/>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1440" w:hanging="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1.</w:t>
      </w:r>
      <w:r w:rsidRPr="007678F8">
        <w:rPr>
          <w:rFonts w:ascii="Times New Roman" w:eastAsia="Times New Roman" w:hAnsi="Times New Roman" w:cs="Times New Roman"/>
          <w:snapToGrid w:val="0"/>
          <w:sz w:val="24"/>
          <w:szCs w:val="20"/>
        </w:rPr>
        <w:tab/>
        <w:t>All advancements in academic rank.</w:t>
      </w:r>
    </w:p>
    <w:p w:rsidR="007678F8" w:rsidRPr="007678F8" w:rsidRDefault="007678F8" w:rsidP="007678F8">
      <w:pPr>
        <w:widowControl w:val="0"/>
        <w:spacing w:after="0" w:line="240" w:lineRule="auto"/>
        <w:ind w:left="1440" w:hanging="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2.</w:t>
      </w:r>
      <w:r w:rsidRPr="007678F8">
        <w:rPr>
          <w:rFonts w:ascii="Times New Roman" w:eastAsia="Times New Roman" w:hAnsi="Times New Roman" w:cs="Times New Roman"/>
          <w:snapToGrid w:val="0"/>
          <w:sz w:val="24"/>
          <w:szCs w:val="20"/>
        </w:rPr>
        <w:tab/>
        <w:t>The granting of tenure to all employees.</w:t>
      </w:r>
    </w:p>
    <w:p w:rsidR="007678F8" w:rsidRPr="007678F8" w:rsidRDefault="007678F8" w:rsidP="007678F8">
      <w:pPr>
        <w:widowControl w:val="0"/>
        <w:spacing w:after="0" w:line="240" w:lineRule="auto"/>
        <w:ind w:left="1440" w:hanging="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3.</w:t>
      </w:r>
      <w:r w:rsidRPr="007678F8">
        <w:rPr>
          <w:rFonts w:ascii="Times New Roman" w:eastAsia="Times New Roman" w:hAnsi="Times New Roman" w:cs="Times New Roman"/>
          <w:snapToGrid w:val="0"/>
          <w:sz w:val="24"/>
          <w:szCs w:val="20"/>
        </w:rPr>
        <w:tab/>
        <w:t xml:space="preserve">The Committee should receive and review the complete dossier from the college committee prior </w:t>
      </w:r>
      <w:r w:rsidRPr="007678F8">
        <w:rPr>
          <w:rFonts w:ascii="Times New Roman" w:eastAsia="Times New Roman" w:hAnsi="Times New Roman" w:cs="Times New Roman"/>
          <w:snapToGrid w:val="0"/>
          <w:sz w:val="24"/>
          <w:szCs w:val="20"/>
        </w:rPr>
        <w:lastRenderedPageBreak/>
        <w:t>to making its recommendations.</w:t>
      </w:r>
    </w:p>
    <w:p w:rsidR="007678F8" w:rsidRPr="007678F8" w:rsidRDefault="007678F8" w:rsidP="007678F8">
      <w:pPr>
        <w:widowControl w:val="0"/>
        <w:spacing w:after="0" w:line="240" w:lineRule="auto"/>
        <w:ind w:left="1440" w:hanging="720"/>
        <w:jc w:val="both"/>
        <w:rPr>
          <w:rFonts w:ascii="Times New Roman" w:eastAsia="Times New Roman" w:hAnsi="Times New Roman" w:cs="Times New Roman"/>
          <w:snapToGrid w:val="0"/>
          <w:sz w:val="24"/>
          <w:szCs w:val="20"/>
        </w:rPr>
      </w:pPr>
    </w:p>
    <w:p w:rsidR="007678F8" w:rsidRPr="007678F8" w:rsidRDefault="007678F8" w:rsidP="00CA13F6">
      <w:pPr>
        <w:widowControl w:val="0"/>
        <w:spacing w:after="0" w:line="240" w:lineRule="auto"/>
        <w:ind w:left="720" w:hanging="63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E.</w:t>
      </w:r>
      <w:r w:rsidRPr="007678F8">
        <w:rPr>
          <w:rFonts w:ascii="Times New Roman" w:eastAsia="Times New Roman" w:hAnsi="Times New Roman" w:cs="Times New Roman"/>
          <w:snapToGrid w:val="0"/>
          <w:sz w:val="24"/>
          <w:szCs w:val="20"/>
        </w:rPr>
        <w:tab/>
      </w:r>
      <w:r w:rsidRPr="007678F8">
        <w:rPr>
          <w:rFonts w:ascii="Times New Roman" w:eastAsia="Times New Roman" w:hAnsi="Times New Roman" w:cs="Times New Roman"/>
          <w:snapToGrid w:val="0"/>
          <w:sz w:val="24"/>
          <w:szCs w:val="20"/>
          <w:u w:val="single"/>
        </w:rPr>
        <w:t>Appeal for Review of Decision</w:t>
      </w:r>
    </w:p>
    <w:p w:rsidR="007678F8" w:rsidRPr="007678F8" w:rsidRDefault="007678F8" w:rsidP="007678F8">
      <w:pPr>
        <w:widowControl w:val="0"/>
        <w:spacing w:after="0" w:line="240" w:lineRule="auto"/>
        <w:ind w:left="720" w:hanging="720"/>
        <w:jc w:val="both"/>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ind w:left="720"/>
        <w:jc w:val="both"/>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Faculty who have been denied tenure and/or promotion shall have the right to file an “Appeal for Review of Decision.”  The appeal process and timelines shall be as outlined in Article 5.9(f</w:t>
      </w:r>
      <w:proofErr w:type="gramStart"/>
      <w:r w:rsidRPr="007678F8">
        <w:rPr>
          <w:rFonts w:ascii="Times New Roman" w:eastAsia="Times New Roman" w:hAnsi="Times New Roman" w:cs="Times New Roman"/>
          <w:snapToGrid w:val="0"/>
          <w:sz w:val="24"/>
          <w:szCs w:val="20"/>
        </w:rPr>
        <w:t>)(</w:t>
      </w:r>
      <w:proofErr w:type="gramEnd"/>
      <w:r w:rsidRPr="007678F8">
        <w:rPr>
          <w:rFonts w:ascii="Times New Roman" w:eastAsia="Times New Roman" w:hAnsi="Times New Roman" w:cs="Times New Roman"/>
          <w:snapToGrid w:val="0"/>
          <w:sz w:val="24"/>
          <w:szCs w:val="20"/>
        </w:rPr>
        <w:t xml:space="preserve">ix) of the 2016-2021 </w:t>
      </w:r>
      <w:r w:rsidR="00734F99">
        <w:rPr>
          <w:rFonts w:ascii="Times New Roman" w:eastAsia="Times New Roman" w:hAnsi="Times New Roman" w:cs="Times New Roman"/>
          <w:snapToGrid w:val="0"/>
          <w:sz w:val="24"/>
          <w:szCs w:val="20"/>
        </w:rPr>
        <w:t>Detroit Mercy</w:t>
      </w:r>
      <w:r w:rsidRPr="007678F8">
        <w:rPr>
          <w:rFonts w:ascii="Times New Roman" w:eastAsia="Times New Roman" w:hAnsi="Times New Roman" w:cs="Times New Roman"/>
          <w:snapToGrid w:val="0"/>
          <w:sz w:val="24"/>
          <w:szCs w:val="20"/>
        </w:rPr>
        <w:t>-UDMPU Collective Bargaining Agreement</w:t>
      </w:r>
    </w:p>
    <w:p w:rsidR="007678F8" w:rsidRDefault="007678F8" w:rsidP="007678F8">
      <w:pPr>
        <w:widowControl w:val="0"/>
        <w:spacing w:after="0" w:line="240" w:lineRule="auto"/>
        <w:jc w:val="both"/>
        <w:rPr>
          <w:rFonts w:ascii="Times New Roman" w:eastAsia="Times New Roman" w:hAnsi="Times New Roman" w:cs="Times New Roman"/>
          <w:snapToGrid w:val="0"/>
          <w:sz w:val="16"/>
          <w:szCs w:val="16"/>
        </w:rPr>
      </w:pPr>
    </w:p>
    <w:p w:rsidR="00366592" w:rsidRPr="007678F8" w:rsidRDefault="00366592" w:rsidP="007678F8">
      <w:pPr>
        <w:widowControl w:val="0"/>
        <w:spacing w:after="0" w:line="240" w:lineRule="auto"/>
        <w:jc w:val="both"/>
        <w:rPr>
          <w:rFonts w:ascii="Times New Roman" w:eastAsia="Times New Roman" w:hAnsi="Times New Roman" w:cs="Times New Roman"/>
          <w:snapToGrid w:val="0"/>
          <w:sz w:val="16"/>
          <w:szCs w:val="16"/>
        </w:rPr>
      </w:pPr>
    </w:p>
    <w:p w:rsidR="007678F8" w:rsidRPr="007678F8" w:rsidRDefault="007678F8" w:rsidP="007678F8">
      <w:pPr>
        <w:widowControl w:val="0"/>
        <w:spacing w:after="0" w:line="240" w:lineRule="auto"/>
        <w:jc w:val="both"/>
        <w:rPr>
          <w:rFonts w:ascii="Times New Roman" w:eastAsia="Times New Roman" w:hAnsi="Times New Roman" w:cs="Times New Roman"/>
          <w:snapToGrid w:val="0"/>
          <w:sz w:val="16"/>
          <w:szCs w:val="16"/>
        </w:rPr>
      </w:pPr>
      <w:r w:rsidRPr="007678F8">
        <w:rPr>
          <w:rFonts w:ascii="Times New Roman" w:eastAsia="Times New Roman" w:hAnsi="Times New Roman" w:cs="Times New Roman"/>
          <w:snapToGrid w:val="0"/>
          <w:sz w:val="16"/>
          <w:szCs w:val="16"/>
        </w:rPr>
        <w:t>August 2006</w:t>
      </w:r>
    </w:p>
    <w:p w:rsidR="00EF3363" w:rsidRDefault="00EF3363" w:rsidP="007678F8">
      <w:pPr>
        <w:widowControl w:val="0"/>
        <w:spacing w:after="0" w:line="240" w:lineRule="auto"/>
        <w:jc w:val="both"/>
        <w:rPr>
          <w:rFonts w:ascii="Times New Roman" w:eastAsia="Times New Roman" w:hAnsi="Times New Roman" w:cs="Times New Roman"/>
          <w:snapToGrid w:val="0"/>
          <w:sz w:val="16"/>
          <w:szCs w:val="16"/>
        </w:rPr>
      </w:pPr>
      <w:r w:rsidRPr="007678F8">
        <w:rPr>
          <w:rFonts w:ascii="Times New Roman" w:eastAsia="Times New Roman" w:hAnsi="Times New Roman" w:cs="Times New Roman"/>
          <w:snapToGrid w:val="0"/>
          <w:sz w:val="16"/>
          <w:szCs w:val="16"/>
        </w:rPr>
        <w:t xml:space="preserve">Edited </w:t>
      </w:r>
      <w:r w:rsidR="007678F8" w:rsidRPr="007678F8">
        <w:rPr>
          <w:rFonts w:ascii="Times New Roman" w:eastAsia="Times New Roman" w:hAnsi="Times New Roman" w:cs="Times New Roman"/>
          <w:snapToGrid w:val="0"/>
          <w:sz w:val="16"/>
          <w:szCs w:val="16"/>
        </w:rPr>
        <w:t>August 2010</w:t>
      </w:r>
      <w:r>
        <w:rPr>
          <w:rFonts w:ascii="Times New Roman" w:eastAsia="Times New Roman" w:hAnsi="Times New Roman" w:cs="Times New Roman"/>
          <w:snapToGrid w:val="0"/>
          <w:sz w:val="16"/>
          <w:szCs w:val="16"/>
        </w:rPr>
        <w:t xml:space="preserve"> </w:t>
      </w:r>
    </w:p>
    <w:p w:rsidR="00EF3363" w:rsidRPr="007678F8" w:rsidRDefault="00EF3363" w:rsidP="00EF3363">
      <w:pPr>
        <w:widowControl w:val="0"/>
        <w:spacing w:after="0" w:line="240" w:lineRule="auto"/>
        <w:rPr>
          <w:rFonts w:ascii="Times New Roman" w:eastAsia="Times New Roman" w:hAnsi="Times New Roman" w:cs="Times New Roman"/>
          <w:snapToGrid w:val="0"/>
          <w:sz w:val="16"/>
          <w:szCs w:val="16"/>
        </w:rPr>
      </w:pPr>
      <w:r w:rsidRPr="007678F8">
        <w:rPr>
          <w:rFonts w:ascii="Times New Roman" w:eastAsia="Times New Roman" w:hAnsi="Times New Roman" w:cs="Times New Roman"/>
          <w:snapToGrid w:val="0"/>
          <w:sz w:val="16"/>
          <w:szCs w:val="16"/>
        </w:rPr>
        <w:t>Edited August 2017</w:t>
      </w:r>
    </w:p>
    <w:p w:rsidR="007678F8" w:rsidRPr="007678F8" w:rsidRDefault="007678F8" w:rsidP="007678F8">
      <w:pPr>
        <w:widowControl w:val="0"/>
        <w:spacing w:after="0" w:line="240" w:lineRule="auto"/>
        <w:jc w:val="both"/>
        <w:rPr>
          <w:rFonts w:ascii="Times New Roman" w:eastAsia="Times New Roman" w:hAnsi="Times New Roman" w:cs="Times New Roman"/>
          <w:snapToGrid w:val="0"/>
          <w:sz w:val="16"/>
          <w:szCs w:val="16"/>
        </w:rPr>
      </w:pPr>
      <w:r w:rsidRPr="007678F8">
        <w:rPr>
          <w:rFonts w:ascii="Times New Roman" w:eastAsia="Times New Roman" w:hAnsi="Times New Roman" w:cs="Times New Roman"/>
          <w:snapToGrid w:val="0"/>
          <w:sz w:val="16"/>
          <w:szCs w:val="16"/>
        </w:rPr>
        <w:t xml:space="preserve"> </w:t>
      </w:r>
    </w:p>
    <w:p w:rsidR="007678F8" w:rsidRPr="007678F8" w:rsidRDefault="007678F8" w:rsidP="007678F8">
      <w:pPr>
        <w:widowControl w:val="0"/>
        <w:spacing w:after="0" w:line="240" w:lineRule="auto"/>
        <w:jc w:val="center"/>
        <w:rPr>
          <w:rFonts w:ascii="Times New Roman" w:eastAsia="Times New Roman" w:hAnsi="Times New Roman" w:cs="Times New Roman"/>
          <w:b/>
          <w:snapToGrid w:val="0"/>
          <w:sz w:val="24"/>
          <w:szCs w:val="20"/>
        </w:rPr>
      </w:pPr>
      <w:r w:rsidRPr="007678F8">
        <w:rPr>
          <w:rFonts w:ascii="Times New Roman" w:eastAsia="Times New Roman" w:hAnsi="Times New Roman" w:cs="Times New Roman"/>
          <w:snapToGrid w:val="0"/>
          <w:sz w:val="16"/>
          <w:szCs w:val="16"/>
        </w:rPr>
        <w:br w:type="page"/>
      </w:r>
      <w:r w:rsidRPr="007678F8">
        <w:rPr>
          <w:rFonts w:ascii="Times New Roman" w:eastAsia="Times New Roman" w:hAnsi="Times New Roman" w:cs="Times New Roman"/>
          <w:b/>
          <w:snapToGrid w:val="0"/>
          <w:sz w:val="24"/>
          <w:szCs w:val="20"/>
        </w:rPr>
        <w:lastRenderedPageBreak/>
        <w:t xml:space="preserve">APPENDIX A: </w:t>
      </w:r>
    </w:p>
    <w:p w:rsidR="007678F8" w:rsidRPr="007678F8" w:rsidRDefault="007678F8" w:rsidP="007678F8">
      <w:pPr>
        <w:widowControl w:val="0"/>
        <w:spacing w:after="0" w:line="240" w:lineRule="auto"/>
        <w:jc w:val="center"/>
        <w:rPr>
          <w:rFonts w:ascii="Times New Roman" w:eastAsia="Times New Roman" w:hAnsi="Times New Roman" w:cs="Times New Roman"/>
          <w:b/>
          <w:snapToGrid w:val="0"/>
          <w:sz w:val="24"/>
          <w:szCs w:val="20"/>
        </w:rPr>
      </w:pPr>
    </w:p>
    <w:p w:rsidR="007678F8" w:rsidRPr="007678F8" w:rsidRDefault="007678F8" w:rsidP="007678F8">
      <w:pPr>
        <w:widowControl w:val="0"/>
        <w:spacing w:after="0" w:line="240" w:lineRule="auto"/>
        <w:jc w:val="center"/>
        <w:rPr>
          <w:rFonts w:ascii="Times New Roman" w:eastAsia="Times New Roman" w:hAnsi="Times New Roman" w:cs="Times New Roman"/>
          <w:b/>
          <w:snapToGrid w:val="0"/>
          <w:sz w:val="24"/>
          <w:szCs w:val="20"/>
        </w:rPr>
      </w:pPr>
      <w:r w:rsidRPr="007678F8">
        <w:rPr>
          <w:rFonts w:ascii="Times New Roman" w:eastAsia="Times New Roman" w:hAnsi="Times New Roman" w:cs="Times New Roman"/>
          <w:b/>
          <w:snapToGrid w:val="0"/>
          <w:sz w:val="24"/>
          <w:szCs w:val="20"/>
        </w:rPr>
        <w:t>PREPARATION OF DOSSIER FOR TENURE/PROMOTION APPLICATION</w:t>
      </w:r>
    </w:p>
    <w:p w:rsidR="007678F8" w:rsidRPr="007678F8" w:rsidRDefault="007678F8" w:rsidP="007678F8">
      <w:pPr>
        <w:widowControl w:val="0"/>
        <w:spacing w:after="0" w:line="240" w:lineRule="auto"/>
        <w:jc w:val="center"/>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 xml:space="preserve">This memorandum is a companion document to those of the UDMPU Collective Bargaining Agreement, the colleges and school, and the departments and programs concerning promotion and tenure criteria and procedures. </w:t>
      </w:r>
    </w:p>
    <w:p w:rsidR="007678F8" w:rsidRPr="007678F8" w:rsidRDefault="007678F8" w:rsidP="007678F8">
      <w:pPr>
        <w:widowControl w:val="0"/>
        <w:spacing w:after="0" w:line="240" w:lineRule="auto"/>
        <w:rPr>
          <w:rFonts w:ascii="Times New Roman" w:eastAsia="Times New Roman" w:hAnsi="Times New Roman" w:cs="Times New Roman"/>
          <w:snapToGrid w:val="0"/>
          <w:sz w:val="24"/>
          <w:szCs w:val="20"/>
        </w:rPr>
      </w:pPr>
    </w:p>
    <w:p w:rsidR="007678F8" w:rsidRPr="007678F8" w:rsidRDefault="007678F8" w:rsidP="007678F8">
      <w:pPr>
        <w:widowControl w:val="0"/>
        <w:numPr>
          <w:ilvl w:val="0"/>
          <w:numId w:val="5"/>
        </w:numPr>
        <w:spacing w:after="0" w:line="240" w:lineRule="auto"/>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Dossier format requirements:</w:t>
      </w:r>
    </w:p>
    <w:p w:rsidR="007678F8" w:rsidRPr="007678F8" w:rsidRDefault="007678F8" w:rsidP="007678F8">
      <w:pPr>
        <w:widowControl w:val="0"/>
        <w:numPr>
          <w:ilvl w:val="0"/>
          <w:numId w:val="1"/>
        </w:numPr>
        <w:spacing w:after="0" w:line="240" w:lineRule="auto"/>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Use a 3-ring binder.</w:t>
      </w:r>
    </w:p>
    <w:p w:rsidR="007678F8" w:rsidRPr="007678F8" w:rsidRDefault="007678F8" w:rsidP="007678F8">
      <w:pPr>
        <w:widowControl w:val="0"/>
        <w:numPr>
          <w:ilvl w:val="0"/>
          <w:numId w:val="1"/>
        </w:numPr>
        <w:spacing w:after="0" w:line="240" w:lineRule="auto"/>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Provide a table of contents</w:t>
      </w:r>
    </w:p>
    <w:p w:rsidR="007678F8" w:rsidRPr="007678F8" w:rsidRDefault="007678F8" w:rsidP="007678F8">
      <w:pPr>
        <w:widowControl w:val="0"/>
        <w:numPr>
          <w:ilvl w:val="0"/>
          <w:numId w:val="1"/>
        </w:numPr>
        <w:spacing w:after="0" w:line="240" w:lineRule="auto"/>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 xml:space="preserve">Identify the candidate’s name on the front and side of the binder. </w:t>
      </w:r>
    </w:p>
    <w:p w:rsidR="007678F8" w:rsidRPr="007678F8" w:rsidRDefault="007678F8" w:rsidP="007678F8">
      <w:pPr>
        <w:widowControl w:val="0"/>
        <w:numPr>
          <w:ilvl w:val="0"/>
          <w:numId w:val="1"/>
        </w:numPr>
        <w:spacing w:after="0" w:line="240" w:lineRule="auto"/>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Number all pages consecutively except appendices.</w:t>
      </w:r>
    </w:p>
    <w:p w:rsidR="007678F8" w:rsidRPr="007678F8" w:rsidRDefault="007678F8" w:rsidP="007678F8">
      <w:pPr>
        <w:widowControl w:val="0"/>
        <w:numPr>
          <w:ilvl w:val="0"/>
          <w:numId w:val="1"/>
        </w:numPr>
        <w:spacing w:after="0" w:line="240" w:lineRule="auto"/>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Provide separate and clearly marked sections for the content requirements.</w:t>
      </w:r>
    </w:p>
    <w:p w:rsidR="007678F8" w:rsidRPr="007678F8" w:rsidRDefault="007678F8" w:rsidP="007678F8">
      <w:pPr>
        <w:widowControl w:val="0"/>
        <w:spacing w:after="0" w:line="240" w:lineRule="auto"/>
        <w:rPr>
          <w:rFonts w:ascii="Times New Roman" w:eastAsia="Times New Roman" w:hAnsi="Times New Roman" w:cs="Times New Roman"/>
          <w:snapToGrid w:val="0"/>
          <w:sz w:val="24"/>
          <w:szCs w:val="20"/>
        </w:rPr>
      </w:pPr>
    </w:p>
    <w:p w:rsidR="007678F8" w:rsidRPr="007678F8" w:rsidRDefault="007678F8" w:rsidP="007678F8">
      <w:pPr>
        <w:widowControl w:val="0"/>
        <w:numPr>
          <w:ilvl w:val="0"/>
          <w:numId w:val="5"/>
        </w:numPr>
        <w:spacing w:after="0" w:line="240" w:lineRule="auto"/>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Dossier content requirements:</w:t>
      </w:r>
    </w:p>
    <w:p w:rsidR="007678F8" w:rsidRPr="007678F8" w:rsidRDefault="007678F8" w:rsidP="007678F8">
      <w:pPr>
        <w:widowControl w:val="0"/>
        <w:numPr>
          <w:ilvl w:val="0"/>
          <w:numId w:val="2"/>
        </w:numPr>
        <w:spacing w:after="0" w:line="240" w:lineRule="auto"/>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Complete, career curriculum vitae:</w:t>
      </w:r>
    </w:p>
    <w:p w:rsidR="007678F8" w:rsidRPr="007678F8" w:rsidRDefault="00714D51" w:rsidP="007678F8">
      <w:pPr>
        <w:widowControl w:val="0"/>
        <w:numPr>
          <w:ilvl w:val="2"/>
          <w:numId w:val="3"/>
        </w:numPr>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Include </w:t>
      </w:r>
      <w:r w:rsidR="007678F8" w:rsidRPr="007678F8">
        <w:rPr>
          <w:rFonts w:ascii="Times New Roman" w:eastAsia="Times New Roman" w:hAnsi="Times New Roman" w:cs="Times New Roman"/>
          <w:snapToGrid w:val="0"/>
          <w:sz w:val="24"/>
          <w:szCs w:val="20"/>
        </w:rPr>
        <w:t>education, professional experience, professional certification/licensure, awards/honors, and memberships in academic/professional/scholarly organizations and societies.</w:t>
      </w:r>
    </w:p>
    <w:p w:rsidR="007678F8" w:rsidRPr="007678F8" w:rsidRDefault="007678F8" w:rsidP="007678F8">
      <w:pPr>
        <w:widowControl w:val="0"/>
        <w:numPr>
          <w:ilvl w:val="2"/>
          <w:numId w:val="3"/>
        </w:numPr>
        <w:spacing w:after="0" w:line="240" w:lineRule="auto"/>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Distinguish between refereed and non-refereed publications. For multiple-authored works, a candidate might wish to briefly indicate their role/responsibility. A candidate</w:t>
      </w:r>
      <w:r w:rsidR="00714D51">
        <w:rPr>
          <w:rFonts w:ascii="Times New Roman" w:eastAsia="Times New Roman" w:hAnsi="Times New Roman" w:cs="Times New Roman"/>
          <w:snapToGrid w:val="0"/>
          <w:sz w:val="24"/>
          <w:szCs w:val="20"/>
        </w:rPr>
        <w:t xml:space="preserve"> might also wish</w:t>
      </w:r>
      <w:r w:rsidRPr="007678F8">
        <w:rPr>
          <w:rFonts w:ascii="Times New Roman" w:eastAsia="Times New Roman" w:hAnsi="Times New Roman" w:cs="Times New Roman"/>
          <w:snapToGrid w:val="0"/>
          <w:sz w:val="24"/>
          <w:szCs w:val="20"/>
        </w:rPr>
        <w:t xml:space="preserve"> to distinguish work conducted with students. </w:t>
      </w:r>
    </w:p>
    <w:p w:rsidR="007678F8" w:rsidRPr="007678F8" w:rsidRDefault="007678F8" w:rsidP="007678F8">
      <w:pPr>
        <w:widowControl w:val="0"/>
        <w:numPr>
          <w:ilvl w:val="2"/>
          <w:numId w:val="3"/>
        </w:numPr>
        <w:spacing w:after="0" w:line="240" w:lineRule="auto"/>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 xml:space="preserve">Distinguish between refereed and invited presentations. A candidate might also wish to distinguish work presented with students. </w:t>
      </w:r>
    </w:p>
    <w:p w:rsidR="007678F8" w:rsidRPr="007678F8" w:rsidRDefault="007678F8" w:rsidP="007678F8">
      <w:pPr>
        <w:widowControl w:val="0"/>
        <w:numPr>
          <w:ilvl w:val="2"/>
          <w:numId w:val="3"/>
        </w:numPr>
        <w:spacing w:after="0" w:line="240" w:lineRule="auto"/>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Distinguish between internally funded and externally funded research grants/contracts.</w:t>
      </w:r>
    </w:p>
    <w:p w:rsidR="007678F8" w:rsidRPr="007678F8" w:rsidRDefault="007678F8" w:rsidP="007678F8">
      <w:pPr>
        <w:widowControl w:val="0"/>
        <w:numPr>
          <w:ilvl w:val="2"/>
          <w:numId w:val="3"/>
        </w:numPr>
        <w:spacing w:after="0" w:line="240" w:lineRule="auto"/>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 xml:space="preserve">Distinguish between </w:t>
      </w:r>
      <w:r w:rsidR="00734F99">
        <w:rPr>
          <w:rFonts w:ascii="Times New Roman" w:eastAsia="Times New Roman" w:hAnsi="Times New Roman" w:cs="Times New Roman"/>
          <w:snapToGrid w:val="0"/>
          <w:sz w:val="24"/>
          <w:szCs w:val="20"/>
        </w:rPr>
        <w:t>Detroit Mercy</w:t>
      </w:r>
      <w:r w:rsidRPr="007678F8">
        <w:rPr>
          <w:rFonts w:ascii="Times New Roman" w:eastAsia="Times New Roman" w:hAnsi="Times New Roman" w:cs="Times New Roman"/>
          <w:snapToGrid w:val="0"/>
          <w:sz w:val="24"/>
          <w:szCs w:val="20"/>
        </w:rPr>
        <w:t>, professional, and community service.</w:t>
      </w:r>
    </w:p>
    <w:p w:rsidR="007678F8" w:rsidRPr="007678F8" w:rsidRDefault="007678F8" w:rsidP="007678F8">
      <w:pPr>
        <w:widowControl w:val="0"/>
        <w:numPr>
          <w:ilvl w:val="0"/>
          <w:numId w:val="2"/>
        </w:numPr>
        <w:spacing w:after="0" w:line="240" w:lineRule="auto"/>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Candidate statement:</w:t>
      </w:r>
    </w:p>
    <w:p w:rsidR="007678F8" w:rsidRPr="007678F8" w:rsidRDefault="007678F8" w:rsidP="007678F8">
      <w:pPr>
        <w:widowControl w:val="0"/>
        <w:numPr>
          <w:ilvl w:val="2"/>
          <w:numId w:val="4"/>
        </w:numPr>
        <w:spacing w:after="0" w:line="240" w:lineRule="auto"/>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 xml:space="preserve">A statement that contextualizes a candidate’s previous work, accomplishments, and future goals in teaching, scholarly research, and service. </w:t>
      </w:r>
    </w:p>
    <w:p w:rsidR="007678F8" w:rsidRPr="007678F8" w:rsidRDefault="007678F8" w:rsidP="007678F8">
      <w:pPr>
        <w:widowControl w:val="0"/>
        <w:numPr>
          <w:ilvl w:val="0"/>
          <w:numId w:val="2"/>
        </w:numPr>
        <w:spacing w:after="0" w:line="240" w:lineRule="auto"/>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 xml:space="preserve">Syllabi for all courses taught at </w:t>
      </w:r>
      <w:r w:rsidR="00734F99">
        <w:rPr>
          <w:rFonts w:ascii="Times New Roman" w:eastAsia="Times New Roman" w:hAnsi="Times New Roman" w:cs="Times New Roman"/>
          <w:snapToGrid w:val="0"/>
          <w:sz w:val="24"/>
          <w:szCs w:val="20"/>
        </w:rPr>
        <w:t>Detroit Mercy</w:t>
      </w:r>
      <w:r w:rsidRPr="007678F8">
        <w:rPr>
          <w:rFonts w:ascii="Times New Roman" w:eastAsia="Times New Roman" w:hAnsi="Times New Roman" w:cs="Times New Roman"/>
          <w:snapToGrid w:val="0"/>
          <w:sz w:val="24"/>
          <w:szCs w:val="20"/>
        </w:rPr>
        <w:t xml:space="preserve">. </w:t>
      </w:r>
    </w:p>
    <w:p w:rsidR="007678F8" w:rsidRPr="007678F8" w:rsidRDefault="007678F8" w:rsidP="007678F8">
      <w:pPr>
        <w:widowControl w:val="0"/>
        <w:numPr>
          <w:ilvl w:val="0"/>
          <w:numId w:val="2"/>
        </w:numPr>
        <w:spacing w:after="0" w:line="240" w:lineRule="auto"/>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 xml:space="preserve">Course evaluations for every course taught at </w:t>
      </w:r>
      <w:r w:rsidR="00734F99">
        <w:rPr>
          <w:rFonts w:ascii="Times New Roman" w:eastAsia="Times New Roman" w:hAnsi="Times New Roman" w:cs="Times New Roman"/>
          <w:snapToGrid w:val="0"/>
          <w:sz w:val="24"/>
          <w:szCs w:val="20"/>
        </w:rPr>
        <w:t>Detroit Mercy</w:t>
      </w:r>
      <w:r w:rsidRPr="007678F8">
        <w:rPr>
          <w:rFonts w:ascii="Times New Roman" w:eastAsia="Times New Roman" w:hAnsi="Times New Roman" w:cs="Times New Roman"/>
          <w:snapToGrid w:val="0"/>
          <w:sz w:val="24"/>
          <w:szCs w:val="20"/>
        </w:rPr>
        <w:t xml:space="preserve"> (since arriving at </w:t>
      </w:r>
      <w:r w:rsidR="00734F99">
        <w:rPr>
          <w:rFonts w:ascii="Times New Roman" w:eastAsia="Times New Roman" w:hAnsi="Times New Roman" w:cs="Times New Roman"/>
          <w:snapToGrid w:val="0"/>
          <w:sz w:val="24"/>
          <w:szCs w:val="20"/>
        </w:rPr>
        <w:t>Detroit Mercy</w:t>
      </w:r>
      <w:r w:rsidRPr="007678F8">
        <w:rPr>
          <w:rFonts w:ascii="Times New Roman" w:eastAsia="Times New Roman" w:hAnsi="Times New Roman" w:cs="Times New Roman"/>
          <w:snapToGrid w:val="0"/>
          <w:sz w:val="24"/>
          <w:szCs w:val="20"/>
        </w:rPr>
        <w:t xml:space="preserve"> or since a          candidate’s last promotion). If syllabi are not available for any courses, provide an explanation.</w:t>
      </w:r>
    </w:p>
    <w:p w:rsidR="007678F8" w:rsidRPr="007678F8" w:rsidRDefault="007678F8" w:rsidP="007678F8">
      <w:pPr>
        <w:widowControl w:val="0"/>
        <w:numPr>
          <w:ilvl w:val="0"/>
          <w:numId w:val="2"/>
        </w:numPr>
        <w:spacing w:after="0" w:line="240" w:lineRule="auto"/>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Other evidence of teaching accomplishments, if available (e.g., peer or administrator observation, teaching portfolio).</w:t>
      </w:r>
    </w:p>
    <w:p w:rsidR="007678F8" w:rsidRPr="007678F8" w:rsidRDefault="007678F8" w:rsidP="007678F8">
      <w:pPr>
        <w:widowControl w:val="0"/>
        <w:numPr>
          <w:ilvl w:val="0"/>
          <w:numId w:val="2"/>
        </w:numPr>
        <w:spacing w:after="0" w:line="240" w:lineRule="auto"/>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Evidence of contributions to course/program/curriculum development.</w:t>
      </w:r>
    </w:p>
    <w:p w:rsidR="007678F8" w:rsidRPr="007678F8" w:rsidRDefault="007678F8" w:rsidP="007678F8">
      <w:pPr>
        <w:widowControl w:val="0"/>
        <w:numPr>
          <w:ilvl w:val="0"/>
          <w:numId w:val="2"/>
        </w:numPr>
        <w:spacing w:after="0" w:line="240" w:lineRule="auto"/>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Evidence of student academic advising accomplishments.</w:t>
      </w:r>
    </w:p>
    <w:p w:rsidR="007678F8" w:rsidRPr="007678F8" w:rsidRDefault="007678F8" w:rsidP="007678F8">
      <w:pPr>
        <w:widowControl w:val="0"/>
        <w:numPr>
          <w:ilvl w:val="0"/>
          <w:numId w:val="2"/>
        </w:numPr>
        <w:spacing w:after="0" w:line="240" w:lineRule="auto"/>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 xml:space="preserve">Copies of publications and evidence of creative works. </w:t>
      </w:r>
    </w:p>
    <w:p w:rsidR="007678F8" w:rsidRPr="007678F8" w:rsidRDefault="007678F8" w:rsidP="007678F8">
      <w:pPr>
        <w:widowControl w:val="0"/>
        <w:numPr>
          <w:ilvl w:val="0"/>
          <w:numId w:val="2"/>
        </w:numPr>
        <w:spacing w:after="0" w:line="240" w:lineRule="auto"/>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Abstracts of funded grant proposals.</w:t>
      </w:r>
    </w:p>
    <w:p w:rsidR="007678F8" w:rsidRPr="007678F8" w:rsidRDefault="007678F8" w:rsidP="007678F8">
      <w:pPr>
        <w:widowControl w:val="0"/>
        <w:numPr>
          <w:ilvl w:val="0"/>
          <w:numId w:val="2"/>
        </w:numPr>
        <w:spacing w:after="0" w:line="240" w:lineRule="auto"/>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Evidence of service accomplishments (</w:t>
      </w:r>
      <w:r w:rsidR="00734F99">
        <w:rPr>
          <w:rFonts w:ascii="Times New Roman" w:eastAsia="Times New Roman" w:hAnsi="Times New Roman" w:cs="Times New Roman"/>
          <w:snapToGrid w:val="0"/>
          <w:sz w:val="24"/>
          <w:szCs w:val="20"/>
        </w:rPr>
        <w:t>Detroit Mercy</w:t>
      </w:r>
      <w:r w:rsidRPr="007678F8">
        <w:rPr>
          <w:rFonts w:ascii="Times New Roman" w:eastAsia="Times New Roman" w:hAnsi="Times New Roman" w:cs="Times New Roman"/>
          <w:snapToGrid w:val="0"/>
          <w:sz w:val="24"/>
          <w:szCs w:val="20"/>
        </w:rPr>
        <w:t>, professional, community).</w:t>
      </w:r>
    </w:p>
    <w:p w:rsidR="007678F8" w:rsidRPr="007678F8" w:rsidRDefault="007678F8" w:rsidP="007678F8">
      <w:pPr>
        <w:spacing w:after="0" w:line="240" w:lineRule="auto"/>
        <w:rPr>
          <w:rFonts w:ascii="Times New Roman" w:eastAsia="Times New Roman" w:hAnsi="Times New Roman" w:cs="Times New Roman"/>
          <w:snapToGrid w:val="0"/>
          <w:sz w:val="24"/>
          <w:szCs w:val="20"/>
        </w:rPr>
      </w:pPr>
    </w:p>
    <w:p w:rsidR="007678F8" w:rsidRPr="007678F8" w:rsidRDefault="007678F8" w:rsidP="007678F8">
      <w:pPr>
        <w:spacing w:after="0" w:line="240" w:lineRule="auto"/>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rPr>
          <w:rFonts w:ascii="Times New Roman" w:eastAsia="Times New Roman" w:hAnsi="Times New Roman" w:cs="Times New Roman"/>
          <w:snapToGrid w:val="0"/>
          <w:sz w:val="24"/>
          <w:szCs w:val="20"/>
        </w:rPr>
      </w:pPr>
    </w:p>
    <w:p w:rsidR="007678F8" w:rsidRPr="007678F8" w:rsidRDefault="007678F8" w:rsidP="007678F8">
      <w:pPr>
        <w:widowControl w:val="0"/>
        <w:numPr>
          <w:ilvl w:val="0"/>
          <w:numId w:val="5"/>
        </w:numPr>
        <w:spacing w:after="0" w:line="240" w:lineRule="auto"/>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Dossier content recommendations:</w:t>
      </w:r>
    </w:p>
    <w:p w:rsidR="007678F8" w:rsidRPr="007678F8" w:rsidRDefault="007678F8" w:rsidP="007678F8">
      <w:pPr>
        <w:widowControl w:val="0"/>
        <w:spacing w:after="0" w:line="240" w:lineRule="auto"/>
        <w:rPr>
          <w:rFonts w:ascii="Times New Roman" w:eastAsia="Times New Roman" w:hAnsi="Times New Roman" w:cs="Times New Roman"/>
          <w:snapToGrid w:val="0"/>
          <w:sz w:val="24"/>
          <w:szCs w:val="20"/>
        </w:rPr>
      </w:pPr>
    </w:p>
    <w:p w:rsidR="007678F8" w:rsidRPr="007678F8" w:rsidRDefault="007678F8" w:rsidP="007678F8">
      <w:pPr>
        <w:widowControl w:val="0"/>
        <w:numPr>
          <w:ilvl w:val="0"/>
          <w:numId w:val="6"/>
        </w:numPr>
        <w:spacing w:after="0" w:line="240" w:lineRule="auto"/>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 xml:space="preserve">External reviews of scholarly research that are solicited by the department chair or dean are urged. Such reviews serve to provide an evaluation of the quality and impact of the candidate’s scholarly research from the perspective of a qualified individual in the candidate’s field. Such letters should be solicited from individuals at “arms length” from the candidate. The process for selecting external reviewers should be established at the most local level possible (i.e., department or school/college) through a process that involves the candidate (e.g., the candidate provides the names of potential reviewers, the </w:t>
      </w:r>
      <w:r w:rsidRPr="007678F8">
        <w:rPr>
          <w:rFonts w:ascii="Times New Roman" w:eastAsia="Times New Roman" w:hAnsi="Times New Roman" w:cs="Times New Roman"/>
          <w:snapToGrid w:val="0"/>
          <w:sz w:val="24"/>
          <w:szCs w:val="20"/>
        </w:rPr>
        <w:lastRenderedPageBreak/>
        <w:t xml:space="preserve">department provides the names of potential reviewers, both lists are discussed with the candidate, and at least a certain number of reviewers are selected from the candidate’s list). If such letters are included, each letter should be supplemented with a brief biography of the reviewer. </w:t>
      </w:r>
    </w:p>
    <w:p w:rsidR="007678F8" w:rsidRPr="007678F8" w:rsidRDefault="007678F8" w:rsidP="007678F8">
      <w:pPr>
        <w:spacing w:after="0" w:line="240" w:lineRule="auto"/>
        <w:rPr>
          <w:rFonts w:ascii="Times New Roman" w:eastAsia="Times New Roman" w:hAnsi="Times New Roman" w:cs="Times New Roman"/>
          <w:snapToGrid w:val="0"/>
          <w:sz w:val="24"/>
          <w:szCs w:val="20"/>
        </w:rPr>
      </w:pPr>
    </w:p>
    <w:p w:rsidR="007678F8" w:rsidRPr="007678F8" w:rsidRDefault="007678F8" w:rsidP="007678F8">
      <w:pPr>
        <w:spacing w:after="0" w:line="240" w:lineRule="auto"/>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 xml:space="preserve">    IV.  Guidance for preparation </w:t>
      </w:r>
    </w:p>
    <w:p w:rsidR="007678F8" w:rsidRPr="007678F8" w:rsidRDefault="007678F8" w:rsidP="007678F8">
      <w:pPr>
        <w:widowControl w:val="0"/>
        <w:spacing w:after="0" w:line="240" w:lineRule="auto"/>
        <w:rPr>
          <w:rFonts w:ascii="Times New Roman" w:eastAsia="Times New Roman" w:hAnsi="Times New Roman" w:cs="Times New Roman"/>
          <w:snapToGrid w:val="0"/>
          <w:sz w:val="24"/>
          <w:szCs w:val="20"/>
        </w:rPr>
      </w:pPr>
    </w:p>
    <w:p w:rsidR="007678F8" w:rsidRPr="007678F8" w:rsidRDefault="007678F8" w:rsidP="007678F8">
      <w:pPr>
        <w:widowControl w:val="0"/>
        <w:numPr>
          <w:ilvl w:val="0"/>
          <w:numId w:val="6"/>
        </w:numPr>
        <w:spacing w:after="0" w:line="240" w:lineRule="auto"/>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Dossier review occurs at different levels.  Colleagues at the program or departmental level will likely have the clearest understanding of a candidate’s field. As the submitted file is reviewed beyond the department level, committee members and administrators are increasingly less likely to be familiar with the content and conventions of the candidate’s discipline. It is in the candidate’s best interest to prepare the dossier so that the accuracy, thoroughness, quality, and impact of the candidate’s work can be well understood at all levels of review.</w:t>
      </w:r>
    </w:p>
    <w:p w:rsidR="007678F8" w:rsidRPr="007678F8" w:rsidRDefault="007678F8" w:rsidP="007678F8">
      <w:pPr>
        <w:widowControl w:val="0"/>
        <w:numPr>
          <w:ilvl w:val="0"/>
          <w:numId w:val="6"/>
        </w:numPr>
        <w:spacing w:after="0" w:line="240" w:lineRule="auto"/>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 xml:space="preserve">Provide evidence that documents that supports statements and descriptions of accomplishments. Participation and contributions. Provide documentation that provides evidence of outcomes of a candidate’s work.   For example, thank-you letters from chairs of committees on which a candidate has served document a candidate’s participation but when such letters acknowledge a candidate’s particular contributions to the committee’s accomplishments, it shows the outcomes of a candidate’s work. </w:t>
      </w:r>
    </w:p>
    <w:p w:rsidR="007678F8" w:rsidRPr="007678F8" w:rsidRDefault="007678F8" w:rsidP="007678F8">
      <w:pPr>
        <w:widowControl w:val="0"/>
        <w:numPr>
          <w:ilvl w:val="0"/>
          <w:numId w:val="6"/>
        </w:numPr>
        <w:spacing w:after="0" w:line="240" w:lineRule="auto"/>
        <w:rPr>
          <w:rFonts w:ascii="Times New Roman" w:eastAsia="Times New Roman" w:hAnsi="Times New Roman" w:cs="Times New Roman"/>
          <w:snapToGrid w:val="0"/>
          <w:sz w:val="24"/>
          <w:szCs w:val="20"/>
        </w:rPr>
      </w:pPr>
      <w:r w:rsidRPr="007678F8">
        <w:rPr>
          <w:rFonts w:ascii="Times New Roman" w:eastAsia="Times New Roman" w:hAnsi="Times New Roman" w:cs="Times New Roman"/>
          <w:snapToGrid w:val="0"/>
          <w:sz w:val="24"/>
          <w:szCs w:val="20"/>
        </w:rPr>
        <w:t xml:space="preserve">Seek feedback before finalizing the dossier.  Prior to preparing the dossier, review recently submitted dossiers of colleagues. Share drafts of the dossier with colleagues for feedback to assure that the information is prepared in a manner that facilitates review. Take care to be precise, concise, thorough, and selective. Reviewers at all levels want the dossier to be easy to negotiate through the submitted materials.    </w:t>
      </w:r>
    </w:p>
    <w:p w:rsidR="007678F8" w:rsidRPr="007678F8" w:rsidRDefault="007678F8" w:rsidP="007678F8">
      <w:pPr>
        <w:widowControl w:val="0"/>
        <w:spacing w:after="0" w:line="240" w:lineRule="auto"/>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rPr>
          <w:rFonts w:ascii="Times New Roman" w:eastAsia="Times New Roman" w:hAnsi="Times New Roman" w:cs="Times New Roman"/>
          <w:snapToGrid w:val="0"/>
          <w:sz w:val="24"/>
          <w:szCs w:val="20"/>
        </w:rPr>
      </w:pPr>
    </w:p>
    <w:p w:rsidR="007678F8" w:rsidRPr="007678F8" w:rsidRDefault="007678F8" w:rsidP="007678F8">
      <w:pPr>
        <w:widowControl w:val="0"/>
        <w:spacing w:after="0" w:line="240" w:lineRule="auto"/>
        <w:rPr>
          <w:rFonts w:ascii="Times New Roman" w:eastAsia="Times New Roman" w:hAnsi="Times New Roman" w:cs="Times New Roman"/>
          <w:snapToGrid w:val="0"/>
          <w:sz w:val="16"/>
          <w:szCs w:val="16"/>
        </w:rPr>
      </w:pPr>
      <w:r w:rsidRPr="007678F8">
        <w:rPr>
          <w:rFonts w:ascii="Times New Roman" w:eastAsia="Times New Roman" w:hAnsi="Times New Roman" w:cs="Times New Roman"/>
          <w:snapToGrid w:val="0"/>
          <w:sz w:val="16"/>
          <w:szCs w:val="16"/>
        </w:rPr>
        <w:t>August 2008</w:t>
      </w:r>
      <w:r w:rsidRPr="007678F8">
        <w:rPr>
          <w:rFonts w:ascii="Times New Roman" w:eastAsia="Times New Roman" w:hAnsi="Times New Roman" w:cs="Times New Roman"/>
          <w:snapToGrid w:val="0"/>
          <w:sz w:val="16"/>
          <w:szCs w:val="16"/>
        </w:rPr>
        <w:tab/>
      </w:r>
      <w:r w:rsidRPr="007678F8">
        <w:rPr>
          <w:rFonts w:ascii="Times New Roman" w:eastAsia="Times New Roman" w:hAnsi="Times New Roman" w:cs="Times New Roman"/>
          <w:snapToGrid w:val="0"/>
          <w:sz w:val="16"/>
          <w:szCs w:val="16"/>
        </w:rPr>
        <w:tab/>
      </w:r>
      <w:r w:rsidRPr="007678F8">
        <w:rPr>
          <w:rFonts w:ascii="Times New Roman" w:eastAsia="Times New Roman" w:hAnsi="Times New Roman" w:cs="Times New Roman"/>
          <w:snapToGrid w:val="0"/>
          <w:sz w:val="16"/>
          <w:szCs w:val="16"/>
        </w:rPr>
        <w:tab/>
      </w:r>
      <w:r w:rsidRPr="007678F8">
        <w:rPr>
          <w:rFonts w:ascii="Times New Roman" w:eastAsia="Times New Roman" w:hAnsi="Times New Roman" w:cs="Times New Roman"/>
          <w:snapToGrid w:val="0"/>
          <w:sz w:val="16"/>
          <w:szCs w:val="16"/>
        </w:rPr>
        <w:tab/>
      </w:r>
      <w:r w:rsidRPr="007678F8">
        <w:rPr>
          <w:rFonts w:ascii="Times New Roman" w:eastAsia="Times New Roman" w:hAnsi="Times New Roman" w:cs="Times New Roman"/>
          <w:snapToGrid w:val="0"/>
          <w:sz w:val="16"/>
          <w:szCs w:val="16"/>
        </w:rPr>
        <w:tab/>
      </w:r>
      <w:r w:rsidRPr="007678F8">
        <w:rPr>
          <w:rFonts w:ascii="Times New Roman" w:eastAsia="Times New Roman" w:hAnsi="Times New Roman" w:cs="Times New Roman"/>
          <w:snapToGrid w:val="0"/>
          <w:sz w:val="16"/>
          <w:szCs w:val="16"/>
        </w:rPr>
        <w:tab/>
      </w:r>
      <w:r w:rsidRPr="007678F8">
        <w:rPr>
          <w:rFonts w:ascii="Times New Roman" w:eastAsia="Times New Roman" w:hAnsi="Times New Roman" w:cs="Times New Roman"/>
          <w:snapToGrid w:val="0"/>
          <w:sz w:val="16"/>
          <w:szCs w:val="16"/>
        </w:rPr>
        <w:tab/>
      </w:r>
      <w:r w:rsidRPr="007678F8">
        <w:rPr>
          <w:rFonts w:ascii="Times New Roman" w:eastAsia="Times New Roman" w:hAnsi="Times New Roman" w:cs="Times New Roman"/>
          <w:snapToGrid w:val="0"/>
          <w:sz w:val="16"/>
          <w:szCs w:val="16"/>
        </w:rPr>
        <w:tab/>
      </w:r>
      <w:r w:rsidRPr="007678F8">
        <w:rPr>
          <w:rFonts w:ascii="Times New Roman" w:eastAsia="Times New Roman" w:hAnsi="Times New Roman" w:cs="Times New Roman"/>
          <w:snapToGrid w:val="0"/>
          <w:sz w:val="16"/>
          <w:szCs w:val="16"/>
        </w:rPr>
        <w:tab/>
      </w:r>
      <w:r w:rsidRPr="007678F8">
        <w:rPr>
          <w:rFonts w:ascii="Times New Roman" w:eastAsia="Times New Roman" w:hAnsi="Times New Roman" w:cs="Times New Roman"/>
          <w:snapToGrid w:val="0"/>
          <w:sz w:val="16"/>
          <w:szCs w:val="16"/>
        </w:rPr>
        <w:tab/>
      </w:r>
      <w:r w:rsidRPr="007678F8">
        <w:rPr>
          <w:rFonts w:ascii="Times New Roman" w:eastAsia="Times New Roman" w:hAnsi="Times New Roman" w:cs="Times New Roman"/>
          <w:snapToGrid w:val="0"/>
          <w:sz w:val="16"/>
          <w:szCs w:val="16"/>
        </w:rPr>
        <w:tab/>
      </w:r>
      <w:r w:rsidRPr="007678F8">
        <w:rPr>
          <w:rFonts w:ascii="Times New Roman" w:eastAsia="Times New Roman" w:hAnsi="Times New Roman" w:cs="Times New Roman"/>
          <w:snapToGrid w:val="0"/>
          <w:sz w:val="16"/>
          <w:szCs w:val="16"/>
        </w:rPr>
        <w:tab/>
      </w:r>
    </w:p>
    <w:p w:rsidR="007678F8" w:rsidRPr="007678F8" w:rsidRDefault="007678F8" w:rsidP="007678F8">
      <w:pPr>
        <w:widowControl w:val="0"/>
        <w:spacing w:after="0" w:line="240" w:lineRule="auto"/>
        <w:rPr>
          <w:rFonts w:ascii="Times New Roman" w:eastAsia="Times New Roman" w:hAnsi="Times New Roman" w:cs="Times New Roman"/>
          <w:snapToGrid w:val="0"/>
          <w:sz w:val="16"/>
          <w:szCs w:val="16"/>
        </w:rPr>
      </w:pPr>
      <w:r w:rsidRPr="007678F8">
        <w:rPr>
          <w:rFonts w:ascii="Times New Roman" w:eastAsia="Times New Roman" w:hAnsi="Times New Roman" w:cs="Times New Roman"/>
          <w:snapToGrid w:val="0"/>
          <w:sz w:val="16"/>
          <w:szCs w:val="16"/>
        </w:rPr>
        <w:t>Edited: August 2009</w:t>
      </w:r>
    </w:p>
    <w:p w:rsidR="007678F8" w:rsidRPr="007678F8" w:rsidRDefault="007678F8" w:rsidP="007678F8">
      <w:pPr>
        <w:widowControl w:val="0"/>
        <w:spacing w:after="0" w:line="240" w:lineRule="auto"/>
        <w:rPr>
          <w:rFonts w:ascii="Times New Roman" w:eastAsia="Times New Roman" w:hAnsi="Times New Roman" w:cs="Times New Roman"/>
          <w:snapToGrid w:val="0"/>
          <w:sz w:val="16"/>
          <w:szCs w:val="16"/>
        </w:rPr>
      </w:pPr>
      <w:r w:rsidRPr="007678F8">
        <w:rPr>
          <w:rFonts w:ascii="Times New Roman" w:eastAsia="Times New Roman" w:hAnsi="Times New Roman" w:cs="Times New Roman"/>
          <w:snapToGrid w:val="0"/>
          <w:sz w:val="16"/>
          <w:szCs w:val="16"/>
        </w:rPr>
        <w:t xml:space="preserve">Edited: </w:t>
      </w:r>
      <w:r w:rsidR="00EF3363">
        <w:rPr>
          <w:rFonts w:ascii="Times New Roman" w:eastAsia="Times New Roman" w:hAnsi="Times New Roman" w:cs="Times New Roman"/>
          <w:snapToGrid w:val="0"/>
          <w:sz w:val="16"/>
          <w:szCs w:val="16"/>
        </w:rPr>
        <w:t>August</w:t>
      </w:r>
      <w:r w:rsidRPr="007678F8">
        <w:rPr>
          <w:rFonts w:ascii="Times New Roman" w:eastAsia="Times New Roman" w:hAnsi="Times New Roman" w:cs="Times New Roman"/>
          <w:snapToGrid w:val="0"/>
          <w:sz w:val="16"/>
          <w:szCs w:val="16"/>
        </w:rPr>
        <w:t xml:space="preserve"> 2010</w:t>
      </w:r>
    </w:p>
    <w:p w:rsidR="007678F8" w:rsidRPr="007678F8" w:rsidRDefault="007678F8" w:rsidP="007678F8">
      <w:pPr>
        <w:widowControl w:val="0"/>
        <w:spacing w:after="0" w:line="240" w:lineRule="auto"/>
        <w:rPr>
          <w:rFonts w:ascii="Times New Roman" w:eastAsia="Times New Roman" w:hAnsi="Times New Roman" w:cs="Times New Roman"/>
          <w:snapToGrid w:val="0"/>
          <w:sz w:val="16"/>
          <w:szCs w:val="16"/>
        </w:rPr>
      </w:pPr>
      <w:r w:rsidRPr="007678F8">
        <w:rPr>
          <w:rFonts w:ascii="Times New Roman" w:eastAsia="Times New Roman" w:hAnsi="Times New Roman" w:cs="Times New Roman"/>
          <w:snapToGrid w:val="0"/>
          <w:sz w:val="16"/>
          <w:szCs w:val="16"/>
        </w:rPr>
        <w:t>Edited: August 2011</w:t>
      </w:r>
    </w:p>
    <w:p w:rsidR="007678F8" w:rsidRPr="007678F8" w:rsidRDefault="007678F8" w:rsidP="007678F8">
      <w:pPr>
        <w:widowControl w:val="0"/>
        <w:spacing w:after="0" w:line="240" w:lineRule="auto"/>
        <w:rPr>
          <w:rFonts w:ascii="Times New Roman" w:eastAsia="Times New Roman" w:hAnsi="Times New Roman" w:cs="Times New Roman"/>
          <w:snapToGrid w:val="0"/>
          <w:sz w:val="16"/>
          <w:szCs w:val="16"/>
        </w:rPr>
      </w:pPr>
      <w:r w:rsidRPr="007678F8">
        <w:rPr>
          <w:rFonts w:ascii="Times New Roman" w:eastAsia="Times New Roman" w:hAnsi="Times New Roman" w:cs="Times New Roman"/>
          <w:snapToGrid w:val="0"/>
          <w:sz w:val="16"/>
          <w:szCs w:val="16"/>
        </w:rPr>
        <w:t>Edited, August 2013</w:t>
      </w:r>
    </w:p>
    <w:p w:rsidR="007678F8" w:rsidRPr="007678F8" w:rsidRDefault="007678F8" w:rsidP="007678F8">
      <w:pPr>
        <w:widowControl w:val="0"/>
        <w:spacing w:after="0" w:line="240" w:lineRule="auto"/>
        <w:rPr>
          <w:rFonts w:ascii="Times New Roman" w:eastAsia="Times New Roman" w:hAnsi="Times New Roman" w:cs="Times New Roman"/>
          <w:snapToGrid w:val="0"/>
          <w:sz w:val="16"/>
          <w:szCs w:val="16"/>
        </w:rPr>
      </w:pPr>
      <w:r w:rsidRPr="007678F8">
        <w:rPr>
          <w:rFonts w:ascii="Times New Roman" w:eastAsia="Times New Roman" w:hAnsi="Times New Roman" w:cs="Times New Roman"/>
          <w:snapToGrid w:val="0"/>
          <w:sz w:val="16"/>
          <w:szCs w:val="16"/>
        </w:rPr>
        <w:t xml:space="preserve">Edited, September 2014 </w:t>
      </w:r>
    </w:p>
    <w:p w:rsidR="007678F8" w:rsidRPr="007678F8" w:rsidRDefault="007678F8" w:rsidP="007678F8">
      <w:pPr>
        <w:widowControl w:val="0"/>
        <w:spacing w:after="0" w:line="240" w:lineRule="auto"/>
        <w:rPr>
          <w:rFonts w:ascii="Times New Roman" w:eastAsia="Times New Roman" w:hAnsi="Times New Roman" w:cs="Times New Roman"/>
          <w:snapToGrid w:val="0"/>
          <w:sz w:val="16"/>
          <w:szCs w:val="16"/>
        </w:rPr>
      </w:pPr>
      <w:r w:rsidRPr="007678F8">
        <w:rPr>
          <w:rFonts w:ascii="Times New Roman" w:eastAsia="Times New Roman" w:hAnsi="Times New Roman" w:cs="Times New Roman"/>
          <w:snapToGrid w:val="0"/>
          <w:sz w:val="16"/>
          <w:szCs w:val="16"/>
        </w:rPr>
        <w:t>Edited August 2017</w:t>
      </w:r>
    </w:p>
    <w:p w:rsidR="007678F8" w:rsidRDefault="007678F8"/>
    <w:sectPr w:rsidR="007678F8" w:rsidSect="007678F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741" w:rsidRDefault="00A55741" w:rsidP="002112A8">
      <w:pPr>
        <w:spacing w:after="0" w:line="240" w:lineRule="auto"/>
      </w:pPr>
      <w:r>
        <w:separator/>
      </w:r>
    </w:p>
  </w:endnote>
  <w:endnote w:type="continuationSeparator" w:id="0">
    <w:p w:rsidR="00A55741" w:rsidRDefault="00A55741" w:rsidP="00211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741" w:rsidRDefault="00A55741" w:rsidP="002112A8">
      <w:pPr>
        <w:spacing w:after="0" w:line="240" w:lineRule="auto"/>
      </w:pPr>
      <w:r>
        <w:separator/>
      </w:r>
    </w:p>
  </w:footnote>
  <w:footnote w:type="continuationSeparator" w:id="0">
    <w:p w:rsidR="00A55741" w:rsidRDefault="00A55741" w:rsidP="002112A8">
      <w:pPr>
        <w:spacing w:after="0" w:line="240" w:lineRule="auto"/>
      </w:pPr>
      <w:r>
        <w:continuationSeparator/>
      </w:r>
    </w:p>
  </w:footnote>
  <w:footnote w:id="1">
    <w:p w:rsidR="002112A8" w:rsidRPr="007678F8" w:rsidRDefault="002112A8">
      <w:pPr>
        <w:pStyle w:val="FootnoteText"/>
        <w:rPr>
          <w:rFonts w:ascii="Times New Roman" w:hAnsi="Times New Roman" w:cs="Times New Roman"/>
        </w:rPr>
      </w:pPr>
      <w:r w:rsidRPr="007678F8">
        <w:rPr>
          <w:rStyle w:val="FootnoteReference"/>
          <w:rFonts w:ascii="Times New Roman" w:hAnsi="Times New Roman" w:cs="Times New Roman"/>
        </w:rPr>
        <w:footnoteRef/>
      </w:r>
      <w:r w:rsidRPr="007678F8">
        <w:rPr>
          <w:rFonts w:ascii="Times New Roman" w:hAnsi="Times New Roman" w:cs="Times New Roman"/>
        </w:rPr>
        <w:t xml:space="preserve"> </w:t>
      </w:r>
      <w:bookmarkStart w:id="2" w:name="_Hlk492042024"/>
      <w:r w:rsidRPr="007678F8">
        <w:rPr>
          <w:rFonts w:ascii="Times New Roman" w:hAnsi="Times New Roman" w:cs="Times New Roman"/>
        </w:rPr>
        <w:t>The term “tenure” is used as a shorthand</w:t>
      </w:r>
      <w:r w:rsidR="00DA41CC">
        <w:rPr>
          <w:rFonts w:ascii="Times New Roman" w:hAnsi="Times New Roman" w:cs="Times New Roman"/>
        </w:rPr>
        <w:t xml:space="preserve"> in this document</w:t>
      </w:r>
      <w:r w:rsidRPr="007678F8">
        <w:rPr>
          <w:rFonts w:ascii="Times New Roman" w:hAnsi="Times New Roman" w:cs="Times New Roman"/>
        </w:rPr>
        <w:t>. For tenure-track faculty, it refers to tenure (with simultaneous promotion to rank of Associate Professor); for clinical-track faculty, it refers to continuous employment (with simultaneous promotion to rank of Associate Professor); for lecturers and clinical instructors, it refers to post-probationary multi-year contracts.</w:t>
      </w:r>
    </w:p>
    <w:bookmarkEnd w:id="2"/>
  </w:footnote>
  <w:footnote w:id="2">
    <w:p w:rsidR="002112A8" w:rsidRPr="007678F8" w:rsidRDefault="002112A8">
      <w:pPr>
        <w:pStyle w:val="FootnoteText"/>
        <w:rPr>
          <w:rFonts w:ascii="Times New Roman" w:hAnsi="Times New Roman" w:cs="Times New Roman"/>
        </w:rPr>
      </w:pPr>
      <w:r w:rsidRPr="007678F8">
        <w:rPr>
          <w:rStyle w:val="FootnoteReference"/>
          <w:rFonts w:ascii="Times New Roman" w:hAnsi="Times New Roman" w:cs="Times New Roman"/>
        </w:rPr>
        <w:footnoteRef/>
      </w:r>
      <w:r w:rsidRPr="007678F8">
        <w:rPr>
          <w:rFonts w:ascii="Times New Roman" w:hAnsi="Times New Roman" w:cs="Times New Roman"/>
        </w:rPr>
        <w:t xml:space="preserve"> </w:t>
      </w:r>
      <w:bookmarkStart w:id="3" w:name="_Hlk492042192"/>
      <w:bookmarkStart w:id="4" w:name="_Hlk492042193"/>
      <w:bookmarkStart w:id="5" w:name="_Hlk492042194"/>
      <w:bookmarkStart w:id="6" w:name="_Hlk492042195"/>
      <w:bookmarkStart w:id="7" w:name="_Hlk492042196"/>
      <w:bookmarkStart w:id="8" w:name="_Hlk492042197"/>
      <w:r w:rsidRPr="007678F8">
        <w:rPr>
          <w:rFonts w:ascii="Times New Roman" w:hAnsi="Times New Roman" w:cs="Times New Roman"/>
        </w:rPr>
        <w:t xml:space="preserve">For tenure-track and clinical-track faculty, promotion shall be to the rank of Professor. Promotion to Associate Professor </w:t>
      </w:r>
      <w:r w:rsidR="000B2F91" w:rsidRPr="007678F8">
        <w:rPr>
          <w:rFonts w:ascii="Times New Roman" w:hAnsi="Times New Roman" w:cs="Times New Roman"/>
        </w:rPr>
        <w:t xml:space="preserve">rank shall be simultaneous with, </w:t>
      </w:r>
      <w:r w:rsidRPr="007678F8">
        <w:rPr>
          <w:rFonts w:ascii="Times New Roman" w:hAnsi="Times New Roman" w:cs="Times New Roman"/>
        </w:rPr>
        <w:t>and part of the application for</w:t>
      </w:r>
      <w:r w:rsidR="000B2F91" w:rsidRPr="007678F8">
        <w:rPr>
          <w:rFonts w:ascii="Times New Roman" w:hAnsi="Times New Roman" w:cs="Times New Roman"/>
        </w:rPr>
        <w:t>,</w:t>
      </w:r>
      <w:r w:rsidRPr="007678F8">
        <w:rPr>
          <w:rFonts w:ascii="Times New Roman" w:hAnsi="Times New Roman" w:cs="Times New Roman"/>
        </w:rPr>
        <w:t xml:space="preserve"> tenure. For lecturers, promotion shall be to the rank of senior lecturer.</w:t>
      </w:r>
      <w:bookmarkEnd w:id="3"/>
      <w:bookmarkEnd w:id="4"/>
      <w:bookmarkEnd w:id="5"/>
      <w:bookmarkEnd w:id="6"/>
      <w:bookmarkEnd w:id="7"/>
      <w:bookmarkEnd w:id="8"/>
    </w:p>
  </w:footnote>
  <w:footnote w:id="3">
    <w:p w:rsidR="007678F8" w:rsidRPr="00077B62" w:rsidRDefault="007678F8" w:rsidP="007678F8">
      <w:pPr>
        <w:pStyle w:val="FootnoteText"/>
        <w:rPr>
          <w:rFonts w:ascii="Calibri" w:eastAsia="Calibri" w:hAnsi="Calibri"/>
          <w:sz w:val="18"/>
        </w:rPr>
      </w:pPr>
      <w:r w:rsidRPr="007678F8">
        <w:rPr>
          <w:rStyle w:val="FootnoteReference"/>
          <w:rFonts w:ascii="Times New Roman" w:hAnsi="Times New Roman" w:cs="Times New Roman"/>
          <w:sz w:val="22"/>
        </w:rPr>
        <w:footnoteRef/>
      </w:r>
      <w:r w:rsidRPr="00EB4665">
        <w:rPr>
          <w:rFonts w:ascii="Times New Roman" w:hAnsi="Times New Roman" w:cs="Times New Roman"/>
        </w:rPr>
        <w:t xml:space="preserve"> </w:t>
      </w:r>
      <w:r w:rsidRPr="00EB4665">
        <w:rPr>
          <w:rFonts w:ascii="Times New Roman" w:eastAsia="Calibri" w:hAnsi="Times New Roman" w:cs="Times New Roman"/>
        </w:rPr>
        <w:t>The term “tenure” is used as a shorthand</w:t>
      </w:r>
      <w:r>
        <w:rPr>
          <w:rFonts w:ascii="Times New Roman" w:eastAsia="Calibri" w:hAnsi="Times New Roman"/>
        </w:rPr>
        <w:t xml:space="preserve"> in this document</w:t>
      </w:r>
      <w:r w:rsidRPr="00EB4665">
        <w:rPr>
          <w:rFonts w:ascii="Times New Roman" w:eastAsia="Calibri" w:hAnsi="Times New Roman" w:cs="Times New Roman"/>
        </w:rPr>
        <w:t xml:space="preserve">. For tenure-track faculty, it refers to tenure (with simultaneous promotion to rank of Associate Professor); for clinical-track faculty, it refers to continuous employment (with simultaneous promotion to rank of Associate Professor); for lecturers and clinical instructors, it refers to </w:t>
      </w:r>
      <w:bookmarkStart w:id="9" w:name="_Hlk492043080"/>
      <w:r w:rsidRPr="00EB4665">
        <w:rPr>
          <w:rFonts w:ascii="Times New Roman" w:eastAsia="Calibri" w:hAnsi="Times New Roman" w:cs="Times New Roman"/>
        </w:rPr>
        <w:t>post-probationary multi-year contracts</w:t>
      </w:r>
      <w:bookmarkEnd w:id="9"/>
      <w:r w:rsidRPr="00EB4665">
        <w:rPr>
          <w:rFonts w:ascii="Times New Roman" w:eastAsia="Calibri" w:hAnsi="Times New Roman" w:cs="Times New Roman"/>
        </w:rPr>
        <w:t>.</w:t>
      </w:r>
    </w:p>
  </w:footnote>
  <w:footnote w:id="4">
    <w:p w:rsidR="007678F8" w:rsidRPr="00CF19CD" w:rsidRDefault="007678F8" w:rsidP="007678F8">
      <w:pPr>
        <w:pStyle w:val="FootnoteText"/>
        <w:rPr>
          <w:rFonts w:ascii="Times New Roman" w:eastAsia="Calibri" w:hAnsi="Times New Roman" w:cs="Times New Roman"/>
        </w:rPr>
      </w:pPr>
      <w:r w:rsidRPr="007678F8">
        <w:rPr>
          <w:rStyle w:val="FootnoteReference"/>
          <w:rFonts w:ascii="Times New Roman" w:hAnsi="Times New Roman" w:cs="Times New Roman"/>
          <w:sz w:val="22"/>
        </w:rPr>
        <w:footnoteRef/>
      </w:r>
      <w:r>
        <w:rPr>
          <w:rFonts w:ascii="Times New Roman" w:hAnsi="Times New Roman"/>
        </w:rPr>
        <w:t xml:space="preserve"> </w:t>
      </w:r>
      <w:r w:rsidRPr="00CF19CD">
        <w:rPr>
          <w:rFonts w:ascii="Times New Roman" w:hAnsi="Times New Roman" w:cs="Times New Roman"/>
        </w:rPr>
        <w:t xml:space="preserve"> </w:t>
      </w:r>
      <w:r w:rsidRPr="00CF19CD">
        <w:rPr>
          <w:rFonts w:ascii="Times New Roman" w:eastAsia="Calibri" w:hAnsi="Times New Roman" w:cs="Times New Roman"/>
        </w:rPr>
        <w:t xml:space="preserve">For tenure-track and clinical-track faculty, promotion shall be to the rank of Professor. Promotion to Associate Professor </w:t>
      </w:r>
      <w:r>
        <w:rPr>
          <w:rFonts w:ascii="Times New Roman" w:eastAsia="Calibri" w:hAnsi="Times New Roman"/>
        </w:rPr>
        <w:t xml:space="preserve">rank shall be simultaneous with, </w:t>
      </w:r>
      <w:r w:rsidRPr="00CF19CD">
        <w:rPr>
          <w:rFonts w:ascii="Times New Roman" w:eastAsia="Calibri" w:hAnsi="Times New Roman" w:cs="Times New Roman"/>
        </w:rPr>
        <w:t>and part of the application for</w:t>
      </w:r>
      <w:r>
        <w:rPr>
          <w:rFonts w:ascii="Times New Roman" w:eastAsia="Calibri" w:hAnsi="Times New Roman"/>
        </w:rPr>
        <w:t>,</w:t>
      </w:r>
      <w:r w:rsidRPr="00CF19CD">
        <w:rPr>
          <w:rFonts w:ascii="Times New Roman" w:eastAsia="Calibri" w:hAnsi="Times New Roman" w:cs="Times New Roman"/>
        </w:rPr>
        <w:t xml:space="preserve"> tenure. For lecturers, promotion shall be to the rank of senior lecturer.</w:t>
      </w:r>
    </w:p>
  </w:footnote>
  <w:footnote w:id="5">
    <w:p w:rsidR="007678F8" w:rsidRPr="00077B62" w:rsidRDefault="007678F8" w:rsidP="007678F8">
      <w:pPr>
        <w:pStyle w:val="FootnoteText"/>
        <w:rPr>
          <w:rFonts w:ascii="Times New Roman" w:eastAsia="Calibri" w:hAnsi="Times New Roman" w:cs="Times New Roman"/>
        </w:rPr>
      </w:pPr>
      <w:r w:rsidRPr="00077B62">
        <w:rPr>
          <w:rStyle w:val="FootnoteReference"/>
          <w:rFonts w:ascii="Times New Roman" w:hAnsi="Times New Roman" w:cs="Times New Roman"/>
        </w:rPr>
        <w:footnoteRef/>
      </w:r>
      <w:r w:rsidRPr="00077B62">
        <w:rPr>
          <w:rFonts w:ascii="Times New Roman" w:hAnsi="Times New Roman" w:cs="Times New Roman"/>
        </w:rPr>
        <w:t xml:space="preserve"> </w:t>
      </w:r>
      <w:r w:rsidRPr="00077B62">
        <w:rPr>
          <w:rFonts w:ascii="Times New Roman" w:eastAsia="Calibri" w:hAnsi="Times New Roman" w:cs="Times New Roman"/>
        </w:rPr>
        <w:t>For tenure-track and clinical-track faculty, promotion shall be to the rank of Professor. Promotion to Associate Professor rank shall be simultaneous with, and part of the application for, tenure. For lecturers, promotion shall be to the rank of senior lecturer.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B01D0"/>
    <w:multiLevelType w:val="hybridMultilevel"/>
    <w:tmpl w:val="4BB03216"/>
    <w:lvl w:ilvl="0" w:tplc="C700D992">
      <w:start w:val="1"/>
      <w:numFmt w:val="lowerRoman"/>
      <w:lvlText w:val="%1."/>
      <w:lvlJc w:val="left"/>
      <w:pPr>
        <w:ind w:left="1548" w:hanging="360"/>
      </w:pPr>
      <w:rPr>
        <w:rFonts w:ascii="Times New Roman" w:eastAsia="Times New Roman" w:hAnsi="Times New Roman" w:cs="Times New Roman"/>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1" w15:restartNumberingAfterBreak="0">
    <w:nsid w:val="17443BC8"/>
    <w:multiLevelType w:val="hybridMultilevel"/>
    <w:tmpl w:val="5C2ED3C4"/>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15057A"/>
    <w:multiLevelType w:val="hybridMultilevel"/>
    <w:tmpl w:val="946A52BE"/>
    <w:lvl w:ilvl="0" w:tplc="04090003">
      <w:start w:val="1"/>
      <w:numFmt w:val="bullet"/>
      <w:lvlText w:val="o"/>
      <w:lvlJc w:val="left"/>
      <w:pPr>
        <w:tabs>
          <w:tab w:val="num" w:pos="1080"/>
        </w:tabs>
        <w:ind w:left="1080" w:hanging="360"/>
      </w:pPr>
      <w:rPr>
        <w:rFonts w:ascii="Courier New" w:hAnsi="Courier New" w:cs="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3EC4B6C"/>
    <w:multiLevelType w:val="hybridMultilevel"/>
    <w:tmpl w:val="6FF2005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EC20091"/>
    <w:multiLevelType w:val="hybridMultilevel"/>
    <w:tmpl w:val="9DB223CA"/>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0E873B4"/>
    <w:multiLevelType w:val="hybridMultilevel"/>
    <w:tmpl w:val="96FA6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C4C73"/>
    <w:multiLevelType w:val="hybridMultilevel"/>
    <w:tmpl w:val="58566882"/>
    <w:lvl w:ilvl="0" w:tplc="F52E8C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651DC"/>
    <w:multiLevelType w:val="hybridMultilevel"/>
    <w:tmpl w:val="57ACE402"/>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7"/>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mF3ZUxPea493VdOchtdE75dNYvMCt+r8PGy4mAkFLmCA8N23k5srzVoyzrN5qYAJW9zXLktkuntqox9Hj92bOQ==" w:salt="4FtQx6uF5aCFiJzUMjaHj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46B"/>
    <w:rsid w:val="00002577"/>
    <w:rsid w:val="000839F7"/>
    <w:rsid w:val="000B2F91"/>
    <w:rsid w:val="00174268"/>
    <w:rsid w:val="002112A8"/>
    <w:rsid w:val="002764C6"/>
    <w:rsid w:val="00284B7F"/>
    <w:rsid w:val="00366592"/>
    <w:rsid w:val="003A0A55"/>
    <w:rsid w:val="0046646B"/>
    <w:rsid w:val="0048077A"/>
    <w:rsid w:val="00511772"/>
    <w:rsid w:val="00536943"/>
    <w:rsid w:val="00550B9C"/>
    <w:rsid w:val="00580896"/>
    <w:rsid w:val="00714D51"/>
    <w:rsid w:val="00734F99"/>
    <w:rsid w:val="00751973"/>
    <w:rsid w:val="007678F8"/>
    <w:rsid w:val="0083329E"/>
    <w:rsid w:val="00883891"/>
    <w:rsid w:val="00917062"/>
    <w:rsid w:val="009364B8"/>
    <w:rsid w:val="00963008"/>
    <w:rsid w:val="00A55741"/>
    <w:rsid w:val="00B66213"/>
    <w:rsid w:val="00C96336"/>
    <w:rsid w:val="00CA13F6"/>
    <w:rsid w:val="00DA23A3"/>
    <w:rsid w:val="00DA41CC"/>
    <w:rsid w:val="00DB2CD0"/>
    <w:rsid w:val="00DC534F"/>
    <w:rsid w:val="00E74D2D"/>
    <w:rsid w:val="00ED042F"/>
    <w:rsid w:val="00EF3363"/>
    <w:rsid w:val="00FA2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E72BAC76-1FA9-442E-86C7-F521C278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6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646B"/>
    <w:rPr>
      <w:color w:val="808080"/>
    </w:rPr>
  </w:style>
  <w:style w:type="paragraph" w:styleId="BalloonText">
    <w:name w:val="Balloon Text"/>
    <w:basedOn w:val="Normal"/>
    <w:link w:val="BalloonTextChar"/>
    <w:uiPriority w:val="99"/>
    <w:semiHidden/>
    <w:unhideWhenUsed/>
    <w:rsid w:val="002764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4C6"/>
    <w:rPr>
      <w:rFonts w:ascii="Segoe UI" w:hAnsi="Segoe UI" w:cs="Segoe UI"/>
      <w:sz w:val="18"/>
      <w:szCs w:val="18"/>
    </w:rPr>
  </w:style>
  <w:style w:type="paragraph" w:styleId="FootnoteText">
    <w:name w:val="footnote text"/>
    <w:basedOn w:val="Normal"/>
    <w:link w:val="FootnoteTextChar"/>
    <w:uiPriority w:val="99"/>
    <w:semiHidden/>
    <w:unhideWhenUsed/>
    <w:rsid w:val="002112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12A8"/>
    <w:rPr>
      <w:sz w:val="20"/>
      <w:szCs w:val="20"/>
    </w:rPr>
  </w:style>
  <w:style w:type="character" w:styleId="FootnoteReference">
    <w:name w:val="footnote reference"/>
    <w:basedOn w:val="DefaultParagraphFont"/>
    <w:uiPriority w:val="99"/>
    <w:semiHidden/>
    <w:unhideWhenUsed/>
    <w:rsid w:val="002112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8C904B46C34FAD8519ED2AF2097A02"/>
        <w:category>
          <w:name w:val="General"/>
          <w:gallery w:val="placeholder"/>
        </w:category>
        <w:types>
          <w:type w:val="bbPlcHdr"/>
        </w:types>
        <w:behaviors>
          <w:behavior w:val="content"/>
        </w:behaviors>
        <w:guid w:val="{6A062B5D-3849-4243-905C-9013C8D6A972}"/>
      </w:docPartPr>
      <w:docPartBody>
        <w:p w:rsidR="003A59FD" w:rsidRDefault="0031452D" w:rsidP="0031452D">
          <w:pPr>
            <w:pStyle w:val="1A8C904B46C34FAD8519ED2AF2097A021"/>
          </w:pPr>
          <w:r w:rsidRPr="00537761">
            <w:rPr>
              <w:rStyle w:val="PlaceholderText"/>
            </w:rPr>
            <w:t>Click here to enter text.</w:t>
          </w:r>
        </w:p>
      </w:docPartBody>
    </w:docPart>
    <w:docPart>
      <w:docPartPr>
        <w:name w:val="424702BAF5E6441C9BC502328C843CA7"/>
        <w:category>
          <w:name w:val="General"/>
          <w:gallery w:val="placeholder"/>
        </w:category>
        <w:types>
          <w:type w:val="bbPlcHdr"/>
        </w:types>
        <w:behaviors>
          <w:behavior w:val="content"/>
        </w:behaviors>
        <w:guid w:val="{384F151E-E924-4AC1-9F0C-585AF3EC17DF}"/>
      </w:docPartPr>
      <w:docPartBody>
        <w:p w:rsidR="003A59FD" w:rsidRDefault="0031452D" w:rsidP="0031452D">
          <w:pPr>
            <w:pStyle w:val="424702BAF5E6441C9BC502328C843CA71"/>
          </w:pPr>
          <w:r w:rsidRPr="00537761">
            <w:rPr>
              <w:rStyle w:val="PlaceholderText"/>
            </w:rPr>
            <w:t>Click here to enter text.</w:t>
          </w:r>
        </w:p>
      </w:docPartBody>
    </w:docPart>
    <w:docPart>
      <w:docPartPr>
        <w:name w:val="DADC28B2F901435AA33E08E1021932A5"/>
        <w:category>
          <w:name w:val="General"/>
          <w:gallery w:val="placeholder"/>
        </w:category>
        <w:types>
          <w:type w:val="bbPlcHdr"/>
        </w:types>
        <w:behaviors>
          <w:behavior w:val="content"/>
        </w:behaviors>
        <w:guid w:val="{534D6F81-2D88-4398-95BD-7B43B08D8C6D}"/>
      </w:docPartPr>
      <w:docPartBody>
        <w:p w:rsidR="003A59FD" w:rsidRDefault="0031452D" w:rsidP="0031452D">
          <w:pPr>
            <w:pStyle w:val="DADC28B2F901435AA33E08E1021932A51"/>
          </w:pPr>
          <w:r w:rsidRPr="00537761">
            <w:rPr>
              <w:rStyle w:val="PlaceholderText"/>
            </w:rPr>
            <w:t>Click here to enter text.</w:t>
          </w:r>
        </w:p>
      </w:docPartBody>
    </w:docPart>
    <w:docPart>
      <w:docPartPr>
        <w:name w:val="6A6D693A390145BDA1C24682CE1CC33D"/>
        <w:category>
          <w:name w:val="General"/>
          <w:gallery w:val="placeholder"/>
        </w:category>
        <w:types>
          <w:type w:val="bbPlcHdr"/>
        </w:types>
        <w:behaviors>
          <w:behavior w:val="content"/>
        </w:behaviors>
        <w:guid w:val="{5C5425C0-2146-4637-8E6F-94410BB96741}"/>
      </w:docPartPr>
      <w:docPartBody>
        <w:p w:rsidR="003A59FD" w:rsidRDefault="0031452D" w:rsidP="0031452D">
          <w:pPr>
            <w:pStyle w:val="6A6D693A390145BDA1C24682CE1CC33D1"/>
          </w:pPr>
          <w:r w:rsidRPr="00537761">
            <w:rPr>
              <w:rStyle w:val="PlaceholderText"/>
            </w:rPr>
            <w:t>Click here to enter a date.</w:t>
          </w:r>
        </w:p>
      </w:docPartBody>
    </w:docPart>
    <w:docPart>
      <w:docPartPr>
        <w:name w:val="39317EB38DFB44CFAF88D9AC33D861E2"/>
        <w:category>
          <w:name w:val="General"/>
          <w:gallery w:val="placeholder"/>
        </w:category>
        <w:types>
          <w:type w:val="bbPlcHdr"/>
        </w:types>
        <w:behaviors>
          <w:behavior w:val="content"/>
        </w:behaviors>
        <w:guid w:val="{6A786C2F-6658-4116-914A-A235FE971E4D}"/>
      </w:docPartPr>
      <w:docPartBody>
        <w:p w:rsidR="003A59FD" w:rsidRDefault="0031452D" w:rsidP="0031452D">
          <w:pPr>
            <w:pStyle w:val="39317EB38DFB44CFAF88D9AC33D861E21"/>
          </w:pPr>
          <w:r w:rsidRPr="00537761">
            <w:rPr>
              <w:rStyle w:val="PlaceholderText"/>
            </w:rPr>
            <w:t>Click here to enter text.</w:t>
          </w:r>
        </w:p>
      </w:docPartBody>
    </w:docPart>
    <w:docPart>
      <w:docPartPr>
        <w:name w:val="9131CFB50A4C4C35915ED4428AF4526A"/>
        <w:category>
          <w:name w:val="General"/>
          <w:gallery w:val="placeholder"/>
        </w:category>
        <w:types>
          <w:type w:val="bbPlcHdr"/>
        </w:types>
        <w:behaviors>
          <w:behavior w:val="content"/>
        </w:behaviors>
        <w:guid w:val="{83DCC212-DBB0-4DA1-A831-2C72173EC27E}"/>
      </w:docPartPr>
      <w:docPartBody>
        <w:p w:rsidR="003A59FD" w:rsidRDefault="0031452D" w:rsidP="0031452D">
          <w:pPr>
            <w:pStyle w:val="9131CFB50A4C4C35915ED4428AF4526A1"/>
          </w:pPr>
          <w:r w:rsidRPr="00537761">
            <w:rPr>
              <w:rStyle w:val="PlaceholderText"/>
            </w:rPr>
            <w:t>Click here to enter a date.</w:t>
          </w:r>
        </w:p>
      </w:docPartBody>
    </w:docPart>
    <w:docPart>
      <w:docPartPr>
        <w:name w:val="189E9805C5A14B99A04DA2FAE85D5BE6"/>
        <w:category>
          <w:name w:val="General"/>
          <w:gallery w:val="placeholder"/>
        </w:category>
        <w:types>
          <w:type w:val="bbPlcHdr"/>
        </w:types>
        <w:behaviors>
          <w:behavior w:val="content"/>
        </w:behaviors>
        <w:guid w:val="{2655F807-5F2E-4CD0-A4FF-A26426BB9AA3}"/>
      </w:docPartPr>
      <w:docPartBody>
        <w:p w:rsidR="003A59FD" w:rsidRDefault="0031452D" w:rsidP="0031452D">
          <w:pPr>
            <w:pStyle w:val="189E9805C5A14B99A04DA2FAE85D5BE6"/>
          </w:pPr>
          <w:r w:rsidRPr="0053776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52D"/>
    <w:rsid w:val="0031452D"/>
    <w:rsid w:val="003A59FD"/>
    <w:rsid w:val="00B57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52D"/>
    <w:rPr>
      <w:color w:val="808080"/>
    </w:rPr>
  </w:style>
  <w:style w:type="paragraph" w:customStyle="1" w:styleId="0F68DEF399A447459CE28DD531633893">
    <w:name w:val="0F68DEF399A447459CE28DD531633893"/>
    <w:rsid w:val="0031452D"/>
  </w:style>
  <w:style w:type="paragraph" w:customStyle="1" w:styleId="F4A8BE192AA345AE8C566752EA87C69F">
    <w:name w:val="F4A8BE192AA345AE8C566752EA87C69F"/>
    <w:rsid w:val="0031452D"/>
  </w:style>
  <w:style w:type="paragraph" w:customStyle="1" w:styleId="EF875432F24147028F574E85ECAF9621">
    <w:name w:val="EF875432F24147028F574E85ECAF9621"/>
    <w:rsid w:val="0031452D"/>
  </w:style>
  <w:style w:type="paragraph" w:customStyle="1" w:styleId="95EB5E8399494C8B9080B0C799A9BF77">
    <w:name w:val="95EB5E8399494C8B9080B0C799A9BF77"/>
    <w:rsid w:val="0031452D"/>
  </w:style>
  <w:style w:type="paragraph" w:customStyle="1" w:styleId="D0377F42785242AC8E8BD86CD876A9B8">
    <w:name w:val="D0377F42785242AC8E8BD86CD876A9B8"/>
    <w:rsid w:val="0031452D"/>
  </w:style>
  <w:style w:type="paragraph" w:customStyle="1" w:styleId="770DA8E799C5461D9C9AFF9F227E97F3">
    <w:name w:val="770DA8E799C5461D9C9AFF9F227E97F3"/>
    <w:rsid w:val="0031452D"/>
  </w:style>
  <w:style w:type="paragraph" w:customStyle="1" w:styleId="4B68F49E4F0A4FCCBA4CCAF041D95C36">
    <w:name w:val="4B68F49E4F0A4FCCBA4CCAF041D95C36"/>
    <w:rsid w:val="0031452D"/>
  </w:style>
  <w:style w:type="paragraph" w:customStyle="1" w:styleId="C7F5E3550C4C4C4695BCB99F5CD7EACA">
    <w:name w:val="C7F5E3550C4C4C4695BCB99F5CD7EACA"/>
    <w:rsid w:val="0031452D"/>
  </w:style>
  <w:style w:type="paragraph" w:customStyle="1" w:styleId="1A8C904B46C34FAD8519ED2AF2097A02">
    <w:name w:val="1A8C904B46C34FAD8519ED2AF2097A02"/>
    <w:rsid w:val="0031452D"/>
  </w:style>
  <w:style w:type="paragraph" w:customStyle="1" w:styleId="F0ACCB6800E7416F8A193E2E91E419A2">
    <w:name w:val="F0ACCB6800E7416F8A193E2E91E419A2"/>
    <w:rsid w:val="0031452D"/>
  </w:style>
  <w:style w:type="paragraph" w:customStyle="1" w:styleId="424702BAF5E6441C9BC502328C843CA7">
    <w:name w:val="424702BAF5E6441C9BC502328C843CA7"/>
    <w:rsid w:val="0031452D"/>
  </w:style>
  <w:style w:type="paragraph" w:customStyle="1" w:styleId="DD2D85A4A63E4463A7B450757AEF68EE">
    <w:name w:val="DD2D85A4A63E4463A7B450757AEF68EE"/>
    <w:rsid w:val="0031452D"/>
  </w:style>
  <w:style w:type="paragraph" w:customStyle="1" w:styleId="95D73491078340D4B69F1BEF6B7479C9">
    <w:name w:val="95D73491078340D4B69F1BEF6B7479C9"/>
    <w:rsid w:val="0031452D"/>
  </w:style>
  <w:style w:type="paragraph" w:customStyle="1" w:styleId="DADC28B2F901435AA33E08E1021932A5">
    <w:name w:val="DADC28B2F901435AA33E08E1021932A5"/>
    <w:rsid w:val="0031452D"/>
  </w:style>
  <w:style w:type="paragraph" w:customStyle="1" w:styleId="6A6D693A390145BDA1C24682CE1CC33D">
    <w:name w:val="6A6D693A390145BDA1C24682CE1CC33D"/>
    <w:rsid w:val="0031452D"/>
  </w:style>
  <w:style w:type="paragraph" w:customStyle="1" w:styleId="F4E7C4458B82493DB19A833B50511095">
    <w:name w:val="F4E7C4458B82493DB19A833B50511095"/>
    <w:rsid w:val="0031452D"/>
  </w:style>
  <w:style w:type="paragraph" w:customStyle="1" w:styleId="DB181E995DA44FAFBBAB5C9DE34EE9D2">
    <w:name w:val="DB181E995DA44FAFBBAB5C9DE34EE9D2"/>
    <w:rsid w:val="0031452D"/>
  </w:style>
  <w:style w:type="paragraph" w:customStyle="1" w:styleId="39317EB38DFB44CFAF88D9AC33D861E2">
    <w:name w:val="39317EB38DFB44CFAF88D9AC33D861E2"/>
    <w:rsid w:val="0031452D"/>
  </w:style>
  <w:style w:type="paragraph" w:customStyle="1" w:styleId="9131CFB50A4C4C35915ED4428AF4526A">
    <w:name w:val="9131CFB50A4C4C35915ED4428AF4526A"/>
    <w:rsid w:val="0031452D"/>
  </w:style>
  <w:style w:type="paragraph" w:customStyle="1" w:styleId="1A8C904B46C34FAD8519ED2AF2097A021">
    <w:name w:val="1A8C904B46C34FAD8519ED2AF2097A021"/>
    <w:rsid w:val="0031452D"/>
    <w:rPr>
      <w:rFonts w:eastAsiaTheme="minorHAnsi"/>
    </w:rPr>
  </w:style>
  <w:style w:type="paragraph" w:customStyle="1" w:styleId="424702BAF5E6441C9BC502328C843CA71">
    <w:name w:val="424702BAF5E6441C9BC502328C843CA71"/>
    <w:rsid w:val="0031452D"/>
    <w:rPr>
      <w:rFonts w:eastAsiaTheme="minorHAnsi"/>
    </w:rPr>
  </w:style>
  <w:style w:type="paragraph" w:customStyle="1" w:styleId="DADC28B2F901435AA33E08E1021932A51">
    <w:name w:val="DADC28B2F901435AA33E08E1021932A51"/>
    <w:rsid w:val="0031452D"/>
    <w:rPr>
      <w:rFonts w:eastAsiaTheme="minorHAnsi"/>
    </w:rPr>
  </w:style>
  <w:style w:type="paragraph" w:customStyle="1" w:styleId="6A6D693A390145BDA1C24682CE1CC33D1">
    <w:name w:val="6A6D693A390145BDA1C24682CE1CC33D1"/>
    <w:rsid w:val="0031452D"/>
    <w:rPr>
      <w:rFonts w:eastAsiaTheme="minorHAnsi"/>
    </w:rPr>
  </w:style>
  <w:style w:type="paragraph" w:customStyle="1" w:styleId="39317EB38DFB44CFAF88D9AC33D861E21">
    <w:name w:val="39317EB38DFB44CFAF88D9AC33D861E21"/>
    <w:rsid w:val="0031452D"/>
    <w:rPr>
      <w:rFonts w:eastAsiaTheme="minorHAnsi"/>
    </w:rPr>
  </w:style>
  <w:style w:type="paragraph" w:customStyle="1" w:styleId="9131CFB50A4C4C35915ED4428AF4526A1">
    <w:name w:val="9131CFB50A4C4C35915ED4428AF4526A1"/>
    <w:rsid w:val="0031452D"/>
    <w:rPr>
      <w:rFonts w:eastAsiaTheme="minorHAnsi"/>
    </w:rPr>
  </w:style>
  <w:style w:type="paragraph" w:customStyle="1" w:styleId="189E9805C5A14B99A04DA2FAE85D5BE6">
    <w:name w:val="189E9805C5A14B99A04DA2FAE85D5BE6"/>
    <w:rsid w:val="003145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81735-D4B7-44DA-B0A1-2F25F18A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2612</Words>
  <Characters>14890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Zessin</dc:creator>
  <cp:keywords/>
  <dc:description/>
  <cp:lastModifiedBy>Lisa Zessin</cp:lastModifiedBy>
  <cp:revision>4</cp:revision>
  <cp:lastPrinted>2017-08-29T12:53:00Z</cp:lastPrinted>
  <dcterms:created xsi:type="dcterms:W3CDTF">2018-05-30T14:37:00Z</dcterms:created>
  <dcterms:modified xsi:type="dcterms:W3CDTF">2018-05-30T14:40:00Z</dcterms:modified>
</cp:coreProperties>
</file>